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890"/>
      </w:tblGrid>
      <w:tr w:rsidR="008A4A96" w:rsidRPr="00A52BEC" w:rsidTr="008865DD">
        <w:trPr>
          <w:trHeight w:val="960"/>
          <w:tblHeader/>
        </w:trPr>
        <w:tc>
          <w:tcPr>
            <w:tcW w:w="10890" w:type="dxa"/>
            <w:shd w:val="clear" w:color="auto" w:fill="FFFFFF" w:themeFill="background1"/>
            <w:vAlign w:val="center"/>
          </w:tcPr>
          <w:p w:rsidR="00E13A3E" w:rsidRDefault="0052561D" w:rsidP="00EB46C7">
            <w:pPr>
              <w:tabs>
                <w:tab w:val="center" w:pos="4410"/>
              </w:tabs>
              <w:spacing w:after="58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793675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ID/DD Waiver </w:t>
            </w:r>
            <w:r w:rsidR="001357F0" w:rsidRPr="00793675">
              <w:rPr>
                <w:rFonts w:ascii="Tahoma" w:hAnsi="Tahoma" w:cs="Tahoma"/>
                <w:b/>
                <w:bCs/>
                <w:sz w:val="36"/>
                <w:szCs w:val="36"/>
              </w:rPr>
              <w:t>Home and Community Support</w:t>
            </w:r>
            <w:r w:rsidR="00C07775" w:rsidRPr="00793675">
              <w:rPr>
                <w:rFonts w:ascii="Tahoma" w:hAnsi="Tahoma" w:cs="Tahoma"/>
                <w:b/>
                <w:bCs/>
                <w:sz w:val="36"/>
                <w:szCs w:val="36"/>
              </w:rPr>
              <w:t>s</w:t>
            </w:r>
            <w:r w:rsidR="001357F0" w:rsidRPr="00793675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</w:t>
            </w:r>
          </w:p>
          <w:p w:rsidR="008A4A96" w:rsidRPr="00793675" w:rsidRDefault="001357F0" w:rsidP="00EB46C7">
            <w:pPr>
              <w:tabs>
                <w:tab w:val="center" w:pos="4410"/>
              </w:tabs>
              <w:spacing w:after="58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793675">
              <w:rPr>
                <w:rFonts w:ascii="Tahoma" w:hAnsi="Tahoma" w:cs="Tahoma"/>
                <w:b/>
                <w:bCs/>
                <w:sz w:val="36"/>
                <w:szCs w:val="36"/>
              </w:rPr>
              <w:t>Service</w:t>
            </w:r>
            <w:r w:rsidR="00D834A7" w:rsidRPr="00793675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Agreement</w:t>
            </w:r>
          </w:p>
        </w:tc>
      </w:tr>
    </w:tbl>
    <w:p w:rsidR="00793675" w:rsidRDefault="00793675"/>
    <w:tbl>
      <w:tblPr>
        <w:tblW w:w="10890" w:type="dxa"/>
        <w:tblInd w:w="-162" w:type="dxa"/>
        <w:tblLook w:val="01E0" w:firstRow="1" w:lastRow="1" w:firstColumn="1" w:lastColumn="1" w:noHBand="0" w:noVBand="0"/>
      </w:tblPr>
      <w:tblGrid>
        <w:gridCol w:w="540"/>
        <w:gridCol w:w="540"/>
        <w:gridCol w:w="4230"/>
        <w:gridCol w:w="376"/>
        <w:gridCol w:w="236"/>
        <w:gridCol w:w="1818"/>
        <w:gridCol w:w="3150"/>
      </w:tblGrid>
      <w:tr w:rsidR="00AB5637" w:rsidRPr="005115EA" w:rsidTr="00793675">
        <w:trPr>
          <w:trHeight w:val="393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B5637" w:rsidRPr="00793675" w:rsidRDefault="00D9385F" w:rsidP="001532C1">
            <w:pPr>
              <w:rPr>
                <w:rFonts w:cs="Arial"/>
                <w:b/>
                <w:sz w:val="22"/>
                <w:szCs w:val="22"/>
              </w:rPr>
            </w:pPr>
            <w:r w:rsidRPr="009B1AB1">
              <w:rPr>
                <w:rFonts w:cs="Arial"/>
                <w:b/>
              </w:rPr>
              <w:t>N</w:t>
            </w:r>
            <w:r w:rsidR="00AB5637" w:rsidRPr="009B1AB1">
              <w:rPr>
                <w:rFonts w:cs="Arial"/>
                <w:b/>
              </w:rPr>
              <w:t>ame</w:t>
            </w:r>
            <w:r w:rsidR="00793675" w:rsidRPr="0079367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5637" w:rsidRPr="00793675" w:rsidRDefault="00AB5637" w:rsidP="007936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637" w:rsidRPr="00793675" w:rsidRDefault="00AB5637" w:rsidP="001532C1">
            <w:pPr>
              <w:rPr>
                <w:rFonts w:cs="Arial"/>
                <w:b/>
                <w:sz w:val="22"/>
                <w:szCs w:val="22"/>
              </w:rPr>
            </w:pPr>
            <w:r w:rsidRPr="009B1AB1">
              <w:rPr>
                <w:rFonts w:cs="Arial"/>
                <w:b/>
              </w:rPr>
              <w:t>Medicaid Number</w:t>
            </w:r>
            <w:r w:rsidR="00793675" w:rsidRPr="0079367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5637" w:rsidRPr="00793675" w:rsidRDefault="00AB5637" w:rsidP="00793675">
            <w:pPr>
              <w:rPr>
                <w:rFonts w:cs="Arial"/>
                <w:sz w:val="22"/>
                <w:szCs w:val="22"/>
              </w:rPr>
            </w:pPr>
          </w:p>
        </w:tc>
      </w:tr>
      <w:tr w:rsidR="001532C1" w:rsidRPr="005115EA" w:rsidTr="003C6BA4">
        <w:trPr>
          <w:trHeight w:val="60"/>
        </w:trPr>
        <w:tc>
          <w:tcPr>
            <w:tcW w:w="1080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1532C1" w:rsidRPr="001532C1" w:rsidRDefault="001532C1" w:rsidP="00153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423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532C1" w:rsidRPr="001532C1" w:rsidRDefault="001532C1" w:rsidP="00153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532C1" w:rsidRPr="001532C1" w:rsidRDefault="001532C1" w:rsidP="00153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32C1" w:rsidRPr="009730C6" w:rsidRDefault="001532C1" w:rsidP="001532C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0"/>
      <w:bookmarkEnd w:id="1"/>
      <w:tr w:rsidR="003B5235" w:rsidRPr="00793675" w:rsidTr="003C6BA4">
        <w:trPr>
          <w:trHeight w:val="1167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3B5235" w:rsidRPr="00793675" w:rsidRDefault="003B5235" w:rsidP="00B83704">
            <w:pPr>
              <w:jc w:val="center"/>
              <w:rPr>
                <w:rFonts w:cs="Arial"/>
                <w:sz w:val="22"/>
                <w:szCs w:val="22"/>
              </w:rPr>
            </w:pPr>
            <w:r w:rsidRPr="00793675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0350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B5235" w:rsidRPr="00793675" w:rsidRDefault="003B5235" w:rsidP="009B1AB1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93675">
              <w:rPr>
                <w:rFonts w:ascii="Arial" w:hAnsi="Arial" w:cs="Arial"/>
                <w:sz w:val="22"/>
                <w:szCs w:val="22"/>
              </w:rPr>
              <w:t>Home an</w:t>
            </w:r>
            <w:r w:rsidR="009B1AB1">
              <w:rPr>
                <w:rFonts w:ascii="Arial" w:hAnsi="Arial" w:cs="Arial"/>
                <w:sz w:val="22"/>
                <w:szCs w:val="22"/>
              </w:rPr>
              <w:t xml:space="preserve">d Community Supports (HCS) will 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meet </w:t>
            </w:r>
            <w:r w:rsidR="009B1AB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02FBF" w:rsidRPr="00793675">
              <w:rPr>
                <w:rFonts w:ascii="Arial" w:hAnsi="Arial" w:cs="Arial"/>
                <w:sz w:val="22"/>
                <w:szCs w:val="22"/>
              </w:rPr>
              <w:t>support needs</w:t>
            </w:r>
            <w:r w:rsidR="009B1AB1">
              <w:rPr>
                <w:rFonts w:ascii="Arial" w:hAnsi="Arial" w:cs="Arial"/>
                <w:sz w:val="22"/>
                <w:szCs w:val="22"/>
              </w:rPr>
              <w:t xml:space="preserve"> identified in the Plan of Services and Supports and Activity Support Plan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. Only the amount of Home and Community Supports authorized 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Plan of Services and Supports 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will be provided.  If a change in the amount is needed, 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93675">
              <w:rPr>
                <w:rFonts w:ascii="Arial" w:hAnsi="Arial" w:cs="Arial"/>
                <w:sz w:val="22"/>
                <w:szCs w:val="22"/>
              </w:rPr>
              <w:t>Support Coordinator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FBF" w:rsidRPr="00793675">
              <w:rPr>
                <w:rFonts w:ascii="Arial" w:hAnsi="Arial" w:cs="Arial"/>
                <w:sz w:val="22"/>
                <w:szCs w:val="22"/>
              </w:rPr>
              <w:t>must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 be contacted</w:t>
            </w:r>
            <w:r w:rsidRPr="007936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B0AEE" w:rsidRPr="00793675" w:rsidTr="00D9385F">
        <w:trPr>
          <w:trHeight w:val="64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3B5235" w:rsidRPr="00793675" w:rsidRDefault="003B5235" w:rsidP="00B83704">
            <w:pPr>
              <w:jc w:val="center"/>
              <w:rPr>
                <w:rFonts w:cs="Arial"/>
                <w:sz w:val="22"/>
                <w:szCs w:val="22"/>
              </w:rPr>
            </w:pPr>
            <w:r w:rsidRPr="00793675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B5235" w:rsidRPr="00793675" w:rsidRDefault="00002FBF" w:rsidP="009730C6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93675">
              <w:rPr>
                <w:rFonts w:ascii="Arial" w:hAnsi="Arial" w:cs="Arial"/>
                <w:sz w:val="22"/>
                <w:szCs w:val="22"/>
              </w:rPr>
              <w:t>HCS</w:t>
            </w:r>
            <w:r w:rsidR="003B5235" w:rsidRPr="00793675">
              <w:rPr>
                <w:rFonts w:ascii="Arial" w:hAnsi="Arial" w:cs="Arial"/>
                <w:sz w:val="22"/>
                <w:szCs w:val="22"/>
              </w:rPr>
              <w:t xml:space="preserve"> can be provided in 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B5235" w:rsidRPr="00793675">
              <w:rPr>
                <w:rFonts w:ascii="Arial" w:hAnsi="Arial" w:cs="Arial"/>
                <w:sz w:val="22"/>
                <w:szCs w:val="22"/>
              </w:rPr>
              <w:t xml:space="preserve">home and/or in the community and either with or without 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B5235" w:rsidRPr="00793675">
              <w:rPr>
                <w:rFonts w:ascii="Arial" w:hAnsi="Arial" w:cs="Arial"/>
                <w:sz w:val="22"/>
                <w:szCs w:val="22"/>
              </w:rPr>
              <w:t>parent/legal representative present, depending upon identified support needs.</w:t>
            </w:r>
          </w:p>
        </w:tc>
      </w:tr>
      <w:tr w:rsidR="003B5235" w:rsidRPr="00793675" w:rsidTr="00D9385F">
        <w:trPr>
          <w:trHeight w:val="882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3B5235" w:rsidRPr="00793675" w:rsidRDefault="003B5235" w:rsidP="00B83704">
            <w:pPr>
              <w:jc w:val="center"/>
              <w:rPr>
                <w:rFonts w:cs="Arial"/>
                <w:sz w:val="22"/>
                <w:szCs w:val="22"/>
              </w:rPr>
            </w:pPr>
            <w:r w:rsidRPr="00793675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327FA" w:rsidRPr="00793675" w:rsidRDefault="003B5235" w:rsidP="00F55982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93675">
              <w:rPr>
                <w:rFonts w:ascii="Arial" w:hAnsi="Arial" w:cs="Arial"/>
                <w:sz w:val="22"/>
                <w:szCs w:val="22"/>
              </w:rPr>
              <w:t>HCS staff cannot be responsible for caring fo</w:t>
            </w:r>
            <w:r w:rsidR="003A70BE" w:rsidRPr="00793675">
              <w:rPr>
                <w:rFonts w:ascii="Arial" w:hAnsi="Arial" w:cs="Arial"/>
                <w:sz w:val="22"/>
                <w:szCs w:val="22"/>
              </w:rPr>
              <w:t>r others who may be in the home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.  HCS staff is only responsible for the person who is enrolled in the ID/DD Waiver.  Also, the HCS staff person is not responsible for caring for pets.  </w:t>
            </w:r>
          </w:p>
        </w:tc>
      </w:tr>
      <w:tr w:rsidR="000B0AEE" w:rsidRPr="00793675" w:rsidTr="00D9385F">
        <w:trPr>
          <w:trHeight w:val="37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002FBF" w:rsidRPr="00793675" w:rsidRDefault="00002FBF" w:rsidP="00B83704">
            <w:pPr>
              <w:jc w:val="center"/>
              <w:rPr>
                <w:rFonts w:cs="Arial"/>
                <w:sz w:val="22"/>
                <w:szCs w:val="22"/>
              </w:rPr>
            </w:pPr>
            <w:r w:rsidRPr="00793675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002FBF" w:rsidRPr="00793675" w:rsidRDefault="003C6BA4" w:rsidP="00F55982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HCS</w:t>
            </w:r>
            <w:r w:rsidR="00002FBF" w:rsidRPr="00793675">
              <w:rPr>
                <w:rFonts w:ascii="Arial" w:hAnsi="Arial" w:cs="Arial"/>
                <w:sz w:val="22"/>
                <w:szCs w:val="22"/>
              </w:rPr>
              <w:t xml:space="preserve"> cannot be pr</w:t>
            </w:r>
            <w:r w:rsidR="008E6ABA" w:rsidRPr="00793675">
              <w:rPr>
                <w:rFonts w:ascii="Arial" w:hAnsi="Arial" w:cs="Arial"/>
                <w:sz w:val="22"/>
                <w:szCs w:val="22"/>
              </w:rPr>
              <w:t>ovided at a staff person’s home.</w:t>
            </w:r>
          </w:p>
        </w:tc>
      </w:tr>
      <w:tr w:rsidR="000B0AEE" w:rsidRPr="00793675" w:rsidTr="00793675">
        <w:trPr>
          <w:trHeight w:val="1125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3B5235" w:rsidRPr="00793675" w:rsidRDefault="003C6BA4" w:rsidP="00B837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8E6ABA" w:rsidRPr="0079367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B5235" w:rsidRPr="00793675" w:rsidRDefault="003B5235" w:rsidP="009730C6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93675">
              <w:rPr>
                <w:rFonts w:ascii="Arial" w:hAnsi="Arial" w:cs="Arial"/>
                <w:sz w:val="22"/>
                <w:szCs w:val="22"/>
              </w:rPr>
              <w:t xml:space="preserve">If a scheduled </w:t>
            </w:r>
            <w:r w:rsidR="00002FBF" w:rsidRPr="00793675">
              <w:rPr>
                <w:rFonts w:ascii="Arial" w:hAnsi="Arial" w:cs="Arial"/>
                <w:sz w:val="22"/>
                <w:szCs w:val="22"/>
              </w:rPr>
              <w:t>HCS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 visit must be canceled (e.g. because of a doctor’s appointment, ill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>ness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going </w:t>
            </w:r>
            <w:r w:rsidRPr="00793675">
              <w:rPr>
                <w:rFonts w:ascii="Arial" w:hAnsi="Arial" w:cs="Arial"/>
                <w:sz w:val="22"/>
                <w:szCs w:val="22"/>
              </w:rPr>
              <w:t>out of town, etc.),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 the provider must be notified as soon in advance of the cancellation as possible.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FBF" w:rsidRPr="00793675">
              <w:rPr>
                <w:rFonts w:ascii="Arial" w:hAnsi="Arial" w:cs="Arial"/>
                <w:sz w:val="22"/>
                <w:szCs w:val="22"/>
              </w:rPr>
              <w:t>T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hree (3) cancellations for which no notice is given will result in a review of the 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Plan of Services and Supports </w:t>
            </w:r>
            <w:r w:rsidRPr="00793675">
              <w:rPr>
                <w:rFonts w:ascii="Arial" w:hAnsi="Arial" w:cs="Arial"/>
                <w:sz w:val="22"/>
                <w:szCs w:val="22"/>
              </w:rPr>
              <w:t>to determine if Home and Community Supports are still necessary and appropriate.</w:t>
            </w:r>
          </w:p>
        </w:tc>
      </w:tr>
      <w:tr w:rsidR="000B0AEE" w:rsidRPr="00793675" w:rsidTr="003C6BA4">
        <w:trPr>
          <w:trHeight w:val="387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3B5235" w:rsidRPr="00793675" w:rsidRDefault="003C6BA4" w:rsidP="00B837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484FED" w:rsidRPr="0079367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B5235" w:rsidRPr="00793675" w:rsidRDefault="003C6BA4" w:rsidP="009B1AB1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HCS</w:t>
            </w:r>
            <w:r w:rsidR="003B5235" w:rsidRPr="00793675">
              <w:rPr>
                <w:rFonts w:ascii="Arial" w:hAnsi="Arial" w:cs="Arial"/>
                <w:sz w:val="22"/>
                <w:szCs w:val="22"/>
              </w:rPr>
              <w:t xml:space="preserve"> may be terminated according to the provisions in the </w:t>
            </w:r>
            <w:r w:rsidR="0054494B" w:rsidRPr="00793675">
              <w:rPr>
                <w:rFonts w:ascii="Arial" w:hAnsi="Arial" w:cs="Arial"/>
                <w:sz w:val="22"/>
                <w:szCs w:val="22"/>
              </w:rPr>
              <w:t>ID/DD</w:t>
            </w:r>
            <w:r w:rsidR="003B5235" w:rsidRPr="00793675">
              <w:rPr>
                <w:rFonts w:ascii="Arial" w:hAnsi="Arial" w:cs="Arial"/>
                <w:sz w:val="22"/>
                <w:szCs w:val="22"/>
              </w:rPr>
              <w:t xml:space="preserve"> Waiver Enrollment Agreement.</w:t>
            </w:r>
          </w:p>
        </w:tc>
      </w:tr>
      <w:tr w:rsidR="000B0AEE" w:rsidRPr="00793675" w:rsidTr="00D9385F">
        <w:trPr>
          <w:trHeight w:val="1413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3B5235" w:rsidRPr="00793675" w:rsidRDefault="003C6BA4" w:rsidP="00B837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484FED" w:rsidRPr="0079367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B5235" w:rsidRPr="00793675" w:rsidRDefault="00722D09" w:rsidP="009B1AB1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93675">
              <w:rPr>
                <w:rFonts w:ascii="Arial" w:hAnsi="Arial" w:cs="Arial"/>
                <w:sz w:val="22"/>
                <w:szCs w:val="22"/>
              </w:rPr>
              <w:t xml:space="preserve">If a decision is made to terminate </w:t>
            </w:r>
            <w:r w:rsidR="00002FBF" w:rsidRPr="00793675">
              <w:rPr>
                <w:rFonts w:ascii="Arial" w:hAnsi="Arial" w:cs="Arial"/>
                <w:sz w:val="22"/>
                <w:szCs w:val="22"/>
              </w:rPr>
              <w:t>HCS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, notification will be sent as soon as possible.  The Support Coordinator will assist in locating other service options, if available.  </w:t>
            </w:r>
            <w:r w:rsidR="00002FBF" w:rsidRPr="00793675">
              <w:rPr>
                <w:rFonts w:ascii="Arial" w:hAnsi="Arial" w:cs="Arial"/>
                <w:sz w:val="22"/>
                <w:szCs w:val="22"/>
              </w:rPr>
              <w:t>T</w:t>
            </w:r>
            <w:r w:rsidRPr="00793675">
              <w:rPr>
                <w:rFonts w:ascii="Arial" w:hAnsi="Arial" w:cs="Arial"/>
                <w:sz w:val="22"/>
                <w:szCs w:val="22"/>
              </w:rPr>
              <w:t>here are established procedures for filing an appeal of the decision.  The servic</w:t>
            </w:r>
            <w:r w:rsidR="003A70BE" w:rsidRPr="00793675">
              <w:rPr>
                <w:rFonts w:ascii="Arial" w:hAnsi="Arial" w:cs="Arial"/>
                <w:sz w:val="22"/>
                <w:szCs w:val="22"/>
              </w:rPr>
              <w:t xml:space="preserve">es will not change until 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the outcome of the appeal is determined. If termination of services is due to the environment or persons in the environment posing a risk to the </w:t>
            </w:r>
            <w:r w:rsidR="00002FBF" w:rsidRPr="00793675">
              <w:rPr>
                <w:rFonts w:ascii="Arial" w:hAnsi="Arial" w:cs="Arial"/>
                <w:sz w:val="22"/>
                <w:szCs w:val="22"/>
              </w:rPr>
              <w:t>HCS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 staff person, services </w:t>
            </w:r>
            <w:r w:rsidR="009B1AB1">
              <w:rPr>
                <w:rFonts w:ascii="Arial" w:hAnsi="Arial" w:cs="Arial"/>
                <w:sz w:val="22"/>
                <w:szCs w:val="22"/>
              </w:rPr>
              <w:t>might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 continue pending the outcome of the appeal.</w:t>
            </w:r>
          </w:p>
        </w:tc>
      </w:tr>
      <w:tr w:rsidR="000B0AEE" w:rsidRPr="00793675" w:rsidTr="00793675">
        <w:trPr>
          <w:trHeight w:val="612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3B5235" w:rsidRPr="00793675" w:rsidRDefault="003C6BA4" w:rsidP="00B837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3B5235" w:rsidRPr="0079367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B5235" w:rsidRPr="00793675" w:rsidRDefault="003B5235" w:rsidP="009B1AB1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93675">
              <w:rPr>
                <w:rFonts w:ascii="Arial" w:hAnsi="Arial" w:cs="Arial"/>
                <w:sz w:val="22"/>
                <w:szCs w:val="22"/>
              </w:rPr>
              <w:t xml:space="preserve">Should any problems arise regarding the provision of </w:t>
            </w:r>
            <w:r w:rsidR="000B0AEE" w:rsidRPr="00793675">
              <w:rPr>
                <w:rFonts w:ascii="Arial" w:hAnsi="Arial" w:cs="Arial"/>
                <w:sz w:val="22"/>
                <w:szCs w:val="22"/>
              </w:rPr>
              <w:t>HCS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Support Coordinator </w:t>
            </w:r>
            <w:r w:rsidR="00002FBF" w:rsidRPr="00793675">
              <w:rPr>
                <w:rFonts w:ascii="Arial" w:hAnsi="Arial" w:cs="Arial"/>
                <w:sz w:val="22"/>
                <w:szCs w:val="22"/>
              </w:rPr>
              <w:t>is to be</w:t>
            </w:r>
            <w:r w:rsidR="00722D09" w:rsidRPr="00793675">
              <w:rPr>
                <w:rFonts w:ascii="Arial" w:hAnsi="Arial" w:cs="Arial"/>
                <w:sz w:val="22"/>
                <w:szCs w:val="22"/>
              </w:rPr>
              <w:t xml:space="preserve"> notified </w:t>
            </w:r>
            <w:r w:rsidRPr="00793675">
              <w:rPr>
                <w:rFonts w:ascii="Arial" w:hAnsi="Arial" w:cs="Arial"/>
                <w:sz w:val="22"/>
                <w:szCs w:val="22"/>
              </w:rPr>
              <w:t>immediately.</w:t>
            </w:r>
          </w:p>
        </w:tc>
      </w:tr>
      <w:tr w:rsidR="000B0AEE" w:rsidRPr="00793675" w:rsidTr="003C6BA4">
        <w:trPr>
          <w:trHeight w:val="405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3B5235" w:rsidRPr="00793675" w:rsidRDefault="003C6BA4" w:rsidP="00B837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3B5235" w:rsidRPr="0079367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B5235" w:rsidRPr="00793675" w:rsidRDefault="003C6BA4" w:rsidP="00002FBF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HCS </w:t>
            </w:r>
            <w:r w:rsidRPr="00793675">
              <w:rPr>
                <w:rFonts w:ascii="Arial" w:hAnsi="Arial" w:cs="Arial"/>
                <w:sz w:val="22"/>
                <w:szCs w:val="22"/>
              </w:rPr>
              <w:t>cannot</w:t>
            </w:r>
            <w:r w:rsidR="003B5235" w:rsidRPr="00793675">
              <w:rPr>
                <w:rFonts w:ascii="Arial" w:hAnsi="Arial" w:cs="Arial"/>
                <w:sz w:val="22"/>
                <w:szCs w:val="22"/>
              </w:rPr>
              <w:t xml:space="preserve"> be provided on an overnight basis outside of </w:t>
            </w:r>
            <w:r w:rsidR="005327FA" w:rsidRPr="00793675">
              <w:rPr>
                <w:rFonts w:ascii="Arial" w:hAnsi="Arial" w:cs="Arial"/>
                <w:sz w:val="22"/>
                <w:szCs w:val="22"/>
              </w:rPr>
              <w:t>the</w:t>
            </w:r>
            <w:r w:rsidR="003B5235" w:rsidRPr="00793675">
              <w:rPr>
                <w:rFonts w:ascii="Arial" w:hAnsi="Arial" w:cs="Arial"/>
                <w:sz w:val="22"/>
                <w:szCs w:val="22"/>
              </w:rPr>
              <w:t xml:space="preserve"> legal residence.</w:t>
            </w:r>
          </w:p>
        </w:tc>
      </w:tr>
      <w:tr w:rsidR="003B5235" w:rsidRPr="00793675" w:rsidTr="009B1AB1">
        <w:trPr>
          <w:trHeight w:val="630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3B5235" w:rsidRPr="00793675" w:rsidRDefault="003B5235" w:rsidP="003C6BA4">
            <w:pPr>
              <w:jc w:val="center"/>
              <w:rPr>
                <w:rFonts w:cs="Arial"/>
                <w:sz w:val="22"/>
                <w:szCs w:val="22"/>
              </w:rPr>
            </w:pPr>
            <w:r w:rsidRPr="00793675">
              <w:rPr>
                <w:rFonts w:cs="Arial"/>
                <w:sz w:val="22"/>
                <w:szCs w:val="22"/>
              </w:rPr>
              <w:t>1</w:t>
            </w:r>
            <w:r w:rsidR="003C6BA4">
              <w:rPr>
                <w:rFonts w:cs="Arial"/>
                <w:sz w:val="22"/>
                <w:szCs w:val="22"/>
              </w:rPr>
              <w:t>0</w:t>
            </w:r>
            <w:r w:rsidRPr="0079367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B5235" w:rsidRPr="00793675" w:rsidRDefault="003B5235" w:rsidP="00F55982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93675">
              <w:rPr>
                <w:rFonts w:ascii="Arial" w:hAnsi="Arial" w:cs="Arial"/>
                <w:sz w:val="22"/>
                <w:szCs w:val="22"/>
              </w:rPr>
              <w:t>HCS staff cannot provide medical treatment of any sort, as defined in the Mississippi Nurse Practice Act Rules and Regulations.</w:t>
            </w:r>
          </w:p>
        </w:tc>
      </w:tr>
      <w:tr w:rsidR="000B0AEE" w:rsidRPr="00793675" w:rsidTr="003C6BA4">
        <w:trPr>
          <w:trHeight w:val="675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3B5235" w:rsidRPr="00793675" w:rsidRDefault="00554613" w:rsidP="003C6BA4">
            <w:pPr>
              <w:jc w:val="center"/>
              <w:rPr>
                <w:rFonts w:cs="Arial"/>
                <w:sz w:val="22"/>
                <w:szCs w:val="22"/>
              </w:rPr>
            </w:pPr>
            <w:r w:rsidRPr="00793675">
              <w:rPr>
                <w:rFonts w:cs="Arial"/>
                <w:sz w:val="22"/>
                <w:szCs w:val="22"/>
              </w:rPr>
              <w:t>1</w:t>
            </w:r>
            <w:r w:rsidR="003C6BA4">
              <w:rPr>
                <w:rFonts w:cs="Arial"/>
                <w:sz w:val="22"/>
                <w:szCs w:val="22"/>
              </w:rPr>
              <w:t>1</w:t>
            </w:r>
            <w:r w:rsidRPr="0079367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B5235" w:rsidRPr="00793675" w:rsidRDefault="009B1AB1" w:rsidP="00F55982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Home and Community Supports</w:t>
            </w:r>
            <w:r w:rsidR="003B5235" w:rsidRPr="00793675">
              <w:rPr>
                <w:rFonts w:cs="Arial"/>
                <w:sz w:val="22"/>
                <w:szCs w:val="22"/>
              </w:rPr>
              <w:t xml:space="preserve"> staff cannot accompany a minor child on a medical visit without the parent/legal representative.</w:t>
            </w:r>
          </w:p>
        </w:tc>
      </w:tr>
      <w:tr w:rsidR="003C6BA4" w:rsidRPr="00793675" w:rsidTr="003C6BA4">
        <w:trPr>
          <w:trHeight w:val="675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3C6BA4" w:rsidRPr="00793675" w:rsidRDefault="001052F2" w:rsidP="00B837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C6BA4" w:rsidRDefault="003C6BA4" w:rsidP="003C6BA4">
            <w:pPr>
              <w:tabs>
                <w:tab w:val="left" w:pos="-14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HCS staff cannot provide services to someone who is in a hospital or any other facility being reimbursed by Medicaid, Medicare or private insurance.</w:t>
            </w:r>
          </w:p>
        </w:tc>
      </w:tr>
      <w:tr w:rsidR="000B0AEE" w:rsidRPr="00793675" w:rsidTr="00D9385F">
        <w:trPr>
          <w:trHeight w:val="378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002FBF" w:rsidRPr="00793675" w:rsidRDefault="000E5149" w:rsidP="003C6BA4">
            <w:pPr>
              <w:jc w:val="center"/>
              <w:rPr>
                <w:rFonts w:cs="Arial"/>
                <w:sz w:val="22"/>
                <w:szCs w:val="22"/>
              </w:rPr>
            </w:pPr>
            <w:r w:rsidRPr="00793675">
              <w:rPr>
                <w:rFonts w:cs="Arial"/>
                <w:sz w:val="22"/>
                <w:szCs w:val="22"/>
              </w:rPr>
              <w:t>1</w:t>
            </w:r>
            <w:r w:rsidR="001052F2">
              <w:rPr>
                <w:rFonts w:cs="Arial"/>
                <w:sz w:val="22"/>
                <w:szCs w:val="22"/>
              </w:rPr>
              <w:t>3</w:t>
            </w:r>
            <w:r w:rsidR="000B0AEE" w:rsidRPr="0079367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002FBF" w:rsidRPr="00793675" w:rsidRDefault="009B1AB1" w:rsidP="009B1AB1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and Community Supports</w:t>
            </w:r>
            <w:r w:rsidR="00002FBF" w:rsidRPr="00793675">
              <w:rPr>
                <w:rFonts w:ascii="Arial" w:hAnsi="Arial" w:cs="Arial"/>
                <w:sz w:val="22"/>
                <w:szCs w:val="22"/>
              </w:rPr>
              <w:t xml:space="preserve"> cannot be provided in a school setting. </w:t>
            </w:r>
          </w:p>
        </w:tc>
      </w:tr>
      <w:tr w:rsidR="000B0AEE" w:rsidRPr="00793675" w:rsidTr="00D9385F">
        <w:trPr>
          <w:trHeight w:val="657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</w:tcPr>
          <w:p w:rsidR="00002FBF" w:rsidRPr="00793675" w:rsidRDefault="001052F2" w:rsidP="00B837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bookmarkStart w:id="2" w:name="_GoBack"/>
            <w:bookmarkEnd w:id="2"/>
            <w:r w:rsidR="00507E4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002FBF" w:rsidRPr="00793675" w:rsidRDefault="00002FBF" w:rsidP="000B0AEE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93675">
              <w:rPr>
                <w:rFonts w:ascii="Arial" w:hAnsi="Arial" w:cs="Arial"/>
                <w:sz w:val="22"/>
                <w:szCs w:val="22"/>
              </w:rPr>
              <w:t>H</w:t>
            </w:r>
            <w:r w:rsidR="00507E4D">
              <w:rPr>
                <w:rFonts w:ascii="Arial" w:hAnsi="Arial" w:cs="Arial"/>
                <w:sz w:val="22"/>
                <w:szCs w:val="22"/>
              </w:rPr>
              <w:t xml:space="preserve">ome and </w:t>
            </w:r>
            <w:r w:rsidRPr="00793675">
              <w:rPr>
                <w:rFonts w:ascii="Arial" w:hAnsi="Arial" w:cs="Arial"/>
                <w:sz w:val="22"/>
                <w:szCs w:val="22"/>
              </w:rPr>
              <w:t>C</w:t>
            </w:r>
            <w:r w:rsidR="00507E4D">
              <w:rPr>
                <w:rFonts w:ascii="Arial" w:hAnsi="Arial" w:cs="Arial"/>
                <w:sz w:val="22"/>
                <w:szCs w:val="22"/>
              </w:rPr>
              <w:t xml:space="preserve">ommunity </w:t>
            </w:r>
            <w:r w:rsidRPr="00793675">
              <w:rPr>
                <w:rFonts w:ascii="Arial" w:hAnsi="Arial" w:cs="Arial"/>
                <w:sz w:val="22"/>
                <w:szCs w:val="22"/>
              </w:rPr>
              <w:t>S</w:t>
            </w:r>
            <w:r w:rsidR="00507E4D">
              <w:rPr>
                <w:rFonts w:ascii="Arial" w:hAnsi="Arial" w:cs="Arial"/>
                <w:sz w:val="22"/>
                <w:szCs w:val="22"/>
              </w:rPr>
              <w:t>upports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 providers </w:t>
            </w:r>
            <w:r w:rsidR="000B0AEE" w:rsidRPr="00793675">
              <w:rPr>
                <w:rFonts w:ascii="Arial" w:hAnsi="Arial" w:cs="Arial"/>
                <w:sz w:val="22"/>
                <w:szCs w:val="22"/>
              </w:rPr>
              <w:t>cannot do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 personal errands or </w:t>
            </w:r>
            <w:r w:rsidR="000B0AEE" w:rsidRPr="00793675">
              <w:rPr>
                <w:rFonts w:ascii="Arial" w:hAnsi="Arial" w:cs="Arial"/>
                <w:sz w:val="22"/>
                <w:szCs w:val="22"/>
              </w:rPr>
              <w:t>have</w:t>
            </w:r>
            <w:r w:rsidRPr="00793675">
              <w:rPr>
                <w:rFonts w:ascii="Arial" w:hAnsi="Arial" w:cs="Arial"/>
                <w:sz w:val="22"/>
                <w:szCs w:val="22"/>
              </w:rPr>
              <w:t xml:space="preserve"> interactions with their family and friends during the provision of services.</w:t>
            </w:r>
          </w:p>
        </w:tc>
      </w:tr>
      <w:tr w:rsidR="008367CE" w:rsidRPr="00793675" w:rsidTr="00D9385F">
        <w:trPr>
          <w:trHeight w:val="420"/>
        </w:trPr>
        <w:tc>
          <w:tcPr>
            <w:tcW w:w="108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7CE" w:rsidRPr="00793675" w:rsidRDefault="001532C1" w:rsidP="008865D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93675">
              <w:rPr>
                <w:rFonts w:cs="Arial"/>
                <w:b/>
                <w:color w:val="000000"/>
                <w:sz w:val="22"/>
                <w:szCs w:val="22"/>
              </w:rPr>
              <w:t xml:space="preserve">The </w:t>
            </w:r>
            <w:r w:rsidR="008367CE" w:rsidRPr="00793675">
              <w:rPr>
                <w:rFonts w:cs="Arial"/>
                <w:b/>
                <w:color w:val="000000"/>
                <w:sz w:val="22"/>
                <w:szCs w:val="22"/>
              </w:rPr>
              <w:t>above information</w:t>
            </w:r>
            <w:r w:rsidRPr="00793675">
              <w:rPr>
                <w:rFonts w:cs="Arial"/>
                <w:b/>
                <w:color w:val="000000"/>
                <w:sz w:val="22"/>
                <w:szCs w:val="22"/>
              </w:rPr>
              <w:t xml:space="preserve"> has been reviewed</w:t>
            </w:r>
            <w:r w:rsidR="008367CE" w:rsidRPr="00793675">
              <w:rPr>
                <w:rFonts w:cs="Arial"/>
                <w:b/>
                <w:color w:val="000000"/>
                <w:sz w:val="22"/>
                <w:szCs w:val="22"/>
              </w:rPr>
              <w:t xml:space="preserve"> and the circumstances under which Home and Community Supports can be provided</w:t>
            </w:r>
            <w:r w:rsidR="00811FF8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8865DD">
              <w:rPr>
                <w:rFonts w:cs="Arial"/>
                <w:b/>
                <w:color w:val="000000"/>
                <w:sz w:val="22"/>
                <w:szCs w:val="22"/>
              </w:rPr>
              <w:t>are</w:t>
            </w:r>
            <w:r w:rsidRPr="00793675">
              <w:rPr>
                <w:rFonts w:cs="Arial"/>
                <w:b/>
                <w:color w:val="000000"/>
                <w:sz w:val="22"/>
                <w:szCs w:val="22"/>
              </w:rPr>
              <w:t xml:space="preserve"> understood</w:t>
            </w:r>
            <w:r w:rsidR="008367CE" w:rsidRPr="00793675"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204A8" w:rsidRPr="00793675" w:rsidTr="003C6BA4">
        <w:trPr>
          <w:trHeight w:val="465"/>
        </w:trPr>
        <w:tc>
          <w:tcPr>
            <w:tcW w:w="5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204A8" w:rsidRPr="00793675" w:rsidRDefault="00C204A8" w:rsidP="007936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C204A8" w:rsidRPr="00793675" w:rsidRDefault="00C204A8" w:rsidP="00035C32">
            <w:pPr>
              <w:rPr>
                <w:rFonts w:cs="Arial"/>
              </w:rPr>
            </w:pPr>
          </w:p>
        </w:tc>
        <w:tc>
          <w:tcPr>
            <w:tcW w:w="4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04A8" w:rsidRPr="00793675" w:rsidRDefault="00C204A8" w:rsidP="00793675">
            <w:pPr>
              <w:rPr>
                <w:rFonts w:cs="Arial"/>
                <w:sz w:val="22"/>
                <w:szCs w:val="22"/>
              </w:rPr>
            </w:pPr>
          </w:p>
        </w:tc>
      </w:tr>
      <w:tr w:rsidR="00C204A8" w:rsidRPr="00793675" w:rsidTr="003C6BA4">
        <w:trPr>
          <w:trHeight w:val="240"/>
        </w:trPr>
        <w:tc>
          <w:tcPr>
            <w:tcW w:w="568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204A8" w:rsidRPr="003C6BA4" w:rsidRDefault="000E5149" w:rsidP="00035C32">
            <w:pPr>
              <w:rPr>
                <w:rFonts w:cs="Arial"/>
                <w:b/>
                <w:sz w:val="16"/>
                <w:szCs w:val="16"/>
              </w:rPr>
            </w:pPr>
            <w:r w:rsidRPr="003C6BA4">
              <w:rPr>
                <w:rFonts w:cs="Arial"/>
                <w:b/>
                <w:sz w:val="16"/>
                <w:szCs w:val="16"/>
              </w:rPr>
              <w:t>Person</w:t>
            </w:r>
            <w:r w:rsidR="00C204A8" w:rsidRPr="003C6BA4">
              <w:rPr>
                <w:rFonts w:cs="Arial"/>
                <w:b/>
                <w:sz w:val="16"/>
                <w:szCs w:val="16"/>
              </w:rPr>
              <w:t>/Legal Representative</w:t>
            </w:r>
            <w:r w:rsidR="00D9385F" w:rsidRPr="003C6BA4">
              <w:rPr>
                <w:rFonts w:cs="Arial"/>
                <w:b/>
                <w:sz w:val="16"/>
                <w:szCs w:val="16"/>
              </w:rPr>
              <w:t xml:space="preserve"> Signature</w:t>
            </w:r>
          </w:p>
        </w:tc>
        <w:tc>
          <w:tcPr>
            <w:tcW w:w="236" w:type="dxa"/>
          </w:tcPr>
          <w:p w:rsidR="00C204A8" w:rsidRPr="003C6BA4" w:rsidRDefault="00C204A8" w:rsidP="00035C3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4A8" w:rsidRPr="003C6BA4" w:rsidRDefault="003A70BE" w:rsidP="003C6BA4">
            <w:pPr>
              <w:rPr>
                <w:rFonts w:cs="Arial"/>
                <w:b/>
                <w:sz w:val="16"/>
                <w:szCs w:val="16"/>
              </w:rPr>
            </w:pPr>
            <w:r w:rsidRPr="003C6BA4">
              <w:rPr>
                <w:rFonts w:cs="Arial"/>
                <w:b/>
                <w:sz w:val="16"/>
                <w:szCs w:val="16"/>
              </w:rPr>
              <w:t>Agency</w:t>
            </w:r>
            <w:r w:rsidR="001E25D2" w:rsidRPr="003C6BA4">
              <w:rPr>
                <w:rFonts w:cs="Arial"/>
                <w:b/>
                <w:sz w:val="16"/>
                <w:szCs w:val="16"/>
              </w:rPr>
              <w:t xml:space="preserve"> Representative</w:t>
            </w:r>
            <w:r w:rsidR="003C6BA4" w:rsidRPr="003C6BA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9385F" w:rsidRPr="003C6BA4">
              <w:rPr>
                <w:rFonts w:cs="Arial"/>
                <w:b/>
                <w:sz w:val="16"/>
                <w:szCs w:val="16"/>
              </w:rPr>
              <w:t>Signature</w:t>
            </w:r>
            <w:r w:rsidR="003C6BA4">
              <w:rPr>
                <w:rFonts w:cs="Arial"/>
                <w:b/>
                <w:sz w:val="16"/>
                <w:szCs w:val="16"/>
              </w:rPr>
              <w:t>/</w:t>
            </w:r>
            <w:r w:rsidR="003C6BA4" w:rsidRPr="003C6BA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E25D2" w:rsidRPr="003C6BA4">
              <w:rPr>
                <w:rFonts w:cs="Arial"/>
                <w:b/>
                <w:sz w:val="16"/>
                <w:szCs w:val="16"/>
              </w:rPr>
              <w:t>Credential</w:t>
            </w:r>
            <w:r w:rsidR="00D9385F" w:rsidRPr="003C6BA4">
              <w:rPr>
                <w:rFonts w:cs="Arial"/>
                <w:b/>
                <w:sz w:val="16"/>
                <w:szCs w:val="16"/>
              </w:rPr>
              <w:t>s</w:t>
            </w:r>
          </w:p>
        </w:tc>
      </w:tr>
      <w:tr w:rsidR="00C204A8" w:rsidRPr="00793675" w:rsidTr="003C6BA4">
        <w:trPr>
          <w:trHeight w:val="288"/>
        </w:trPr>
        <w:tc>
          <w:tcPr>
            <w:tcW w:w="568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204A8" w:rsidRPr="00C96B4D" w:rsidRDefault="00C204A8" w:rsidP="007936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C204A8" w:rsidRPr="00C96B4D" w:rsidRDefault="00C204A8" w:rsidP="00035C3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204A8" w:rsidRPr="00C96B4D" w:rsidRDefault="00C204A8" w:rsidP="00793675">
            <w:pPr>
              <w:rPr>
                <w:rFonts w:cs="Arial"/>
                <w:sz w:val="22"/>
                <w:szCs w:val="22"/>
              </w:rPr>
            </w:pPr>
          </w:p>
        </w:tc>
      </w:tr>
      <w:tr w:rsidR="00C204A8" w:rsidRPr="00793675" w:rsidTr="00D9385F">
        <w:trPr>
          <w:trHeight w:val="412"/>
        </w:trPr>
        <w:tc>
          <w:tcPr>
            <w:tcW w:w="5922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C204A8" w:rsidRPr="003C6BA4" w:rsidRDefault="00C204A8" w:rsidP="00035C32">
            <w:pPr>
              <w:rPr>
                <w:rFonts w:cs="Arial"/>
                <w:b/>
                <w:sz w:val="16"/>
                <w:szCs w:val="16"/>
              </w:rPr>
            </w:pPr>
            <w:r w:rsidRPr="003C6BA4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4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4A8" w:rsidRPr="003C6BA4" w:rsidRDefault="00C204A8" w:rsidP="00035C32">
            <w:pPr>
              <w:rPr>
                <w:rFonts w:cs="Arial"/>
                <w:b/>
                <w:sz w:val="16"/>
                <w:szCs w:val="16"/>
              </w:rPr>
            </w:pPr>
            <w:r w:rsidRPr="003C6BA4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</w:tbl>
    <w:p w:rsidR="00B43333" w:rsidRPr="00793675" w:rsidRDefault="00B43333" w:rsidP="003C6BA4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  <w:tab w:val="left" w:pos="10098"/>
        </w:tabs>
        <w:ind w:left="738" w:hanging="720"/>
        <w:rPr>
          <w:rFonts w:cs="Arial"/>
        </w:rPr>
      </w:pPr>
    </w:p>
    <w:sectPr w:rsidR="00B43333" w:rsidRPr="00793675" w:rsidSect="001052F2">
      <w:footerReference w:type="even" r:id="rId8"/>
      <w:footerReference w:type="default" r:id="rId9"/>
      <w:pgSz w:w="12240" w:h="15840"/>
      <w:pgMar w:top="450" w:right="1008" w:bottom="540" w:left="1008" w:header="75" w:footer="249" w:gutter="0"/>
      <w:pgNumType w:start="18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1E" w:rsidRDefault="00C01A1E" w:rsidP="008A4A96">
      <w:r>
        <w:separator/>
      </w:r>
    </w:p>
  </w:endnote>
  <w:endnote w:type="continuationSeparator" w:id="0">
    <w:p w:rsidR="00C01A1E" w:rsidRDefault="00C01A1E" w:rsidP="008A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C7" w:rsidRDefault="00D231C7" w:rsidP="001C55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1C7" w:rsidRDefault="00D231C7" w:rsidP="005256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C7" w:rsidRPr="0052561D" w:rsidRDefault="00D231C7" w:rsidP="001C55A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>
      <w:rPr>
        <w:rStyle w:val="PageNumber"/>
      </w:rPr>
      <w:t xml:space="preserve"> </w:t>
    </w:r>
  </w:p>
  <w:p w:rsidR="00D231C7" w:rsidRPr="00896353" w:rsidRDefault="00D231C7" w:rsidP="0052561D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ID</w:t>
    </w:r>
    <w:r w:rsidR="009B1AB1">
      <w:rPr>
        <w:sz w:val="18"/>
        <w:szCs w:val="18"/>
      </w:rPr>
      <w:t>/</w:t>
    </w:r>
    <w:r>
      <w:rPr>
        <w:sz w:val="18"/>
        <w:szCs w:val="18"/>
      </w:rPr>
      <w:t>DD W</w:t>
    </w:r>
    <w:r w:rsidR="009A1BBE">
      <w:rPr>
        <w:sz w:val="18"/>
        <w:szCs w:val="18"/>
      </w:rPr>
      <w:t>aiver HCS Service Agreement</w:t>
    </w:r>
    <w:r w:rsidR="00F86C4C">
      <w:rPr>
        <w:sz w:val="18"/>
        <w:szCs w:val="18"/>
      </w:rPr>
      <w:t xml:space="preserve"> </w:t>
    </w:r>
    <w:r w:rsidR="001052F2">
      <w:rPr>
        <w:sz w:val="18"/>
        <w:szCs w:val="18"/>
      </w:rPr>
      <w:tab/>
    </w:r>
    <w:r w:rsidR="001052F2">
      <w:rPr>
        <w:sz w:val="18"/>
        <w:szCs w:val="18"/>
      </w:rPr>
      <w:tab/>
    </w:r>
    <w:r w:rsidR="001052F2" w:rsidRPr="001052F2">
      <w:rPr>
        <w:rFonts w:eastAsiaTheme="majorEastAsia" w:cs="Arial"/>
        <w:sz w:val="18"/>
        <w:szCs w:val="18"/>
      </w:rPr>
      <w:t xml:space="preserve">pg. </w:t>
    </w:r>
    <w:r w:rsidR="001052F2" w:rsidRPr="001052F2">
      <w:rPr>
        <w:rFonts w:eastAsiaTheme="minorEastAsia" w:cs="Arial"/>
        <w:sz w:val="18"/>
        <w:szCs w:val="18"/>
      </w:rPr>
      <w:fldChar w:fldCharType="begin"/>
    </w:r>
    <w:r w:rsidR="001052F2" w:rsidRPr="001052F2">
      <w:rPr>
        <w:rFonts w:cs="Arial"/>
        <w:sz w:val="18"/>
        <w:szCs w:val="18"/>
      </w:rPr>
      <w:instrText xml:space="preserve"> PAGE    \* MERGEFORMAT </w:instrText>
    </w:r>
    <w:r w:rsidR="001052F2" w:rsidRPr="001052F2">
      <w:rPr>
        <w:rFonts w:eastAsiaTheme="minorEastAsia" w:cs="Arial"/>
        <w:sz w:val="18"/>
        <w:szCs w:val="18"/>
      </w:rPr>
      <w:fldChar w:fldCharType="separate"/>
    </w:r>
    <w:r w:rsidR="001052F2" w:rsidRPr="001052F2">
      <w:rPr>
        <w:rFonts w:eastAsiaTheme="majorEastAsia" w:cs="Arial"/>
        <w:noProof/>
        <w:sz w:val="18"/>
        <w:szCs w:val="18"/>
      </w:rPr>
      <w:t>188</w:t>
    </w:r>
    <w:r w:rsidR="001052F2" w:rsidRPr="001052F2">
      <w:rPr>
        <w:rFonts w:eastAsiaTheme="majorEastAsia" w:cs="Arial"/>
        <w:noProof/>
        <w:sz w:val="18"/>
        <w:szCs w:val="18"/>
      </w:rPr>
      <w:fldChar w:fldCharType="end"/>
    </w:r>
    <w:r w:rsidR="0054494B" w:rsidRPr="001052F2">
      <w:rPr>
        <w:rFonts w:cs="Arial"/>
        <w:sz w:val="18"/>
        <w:szCs w:val="18"/>
      </w:rPr>
      <w:t xml:space="preserve"> </w:t>
    </w:r>
    <w:r w:rsidR="0054494B">
      <w:rPr>
        <w:sz w:val="18"/>
        <w:szCs w:val="18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1E" w:rsidRDefault="00C01A1E" w:rsidP="008A4A96">
      <w:r>
        <w:separator/>
      </w:r>
    </w:p>
  </w:footnote>
  <w:footnote w:type="continuationSeparator" w:id="0">
    <w:p w:rsidR="00C01A1E" w:rsidRDefault="00C01A1E" w:rsidP="008A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2898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49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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</w:num>
  <w:num w:numId="3">
    <w:abstractNumId w:val="2"/>
    <w:lvlOverride w:ilvl="0">
      <w:startOverride w:val="18"/>
      <w:lvl w:ilvl="0">
        <w:start w:val="1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8E"/>
    <w:rsid w:val="00002FBF"/>
    <w:rsid w:val="00035C32"/>
    <w:rsid w:val="00062CFB"/>
    <w:rsid w:val="0009286E"/>
    <w:rsid w:val="000A2012"/>
    <w:rsid w:val="000B0AEE"/>
    <w:rsid w:val="000C39E5"/>
    <w:rsid w:val="000C4EB6"/>
    <w:rsid w:val="000D0C98"/>
    <w:rsid w:val="000E5149"/>
    <w:rsid w:val="000F3196"/>
    <w:rsid w:val="001052F2"/>
    <w:rsid w:val="001176FC"/>
    <w:rsid w:val="00131704"/>
    <w:rsid w:val="001357F0"/>
    <w:rsid w:val="001532C1"/>
    <w:rsid w:val="00155EFC"/>
    <w:rsid w:val="00192A8E"/>
    <w:rsid w:val="001A2619"/>
    <w:rsid w:val="001B1425"/>
    <w:rsid w:val="001C55AA"/>
    <w:rsid w:val="001E1602"/>
    <w:rsid w:val="001E25D2"/>
    <w:rsid w:val="002473A0"/>
    <w:rsid w:val="00254DD8"/>
    <w:rsid w:val="00260FD9"/>
    <w:rsid w:val="00292D58"/>
    <w:rsid w:val="002C26C5"/>
    <w:rsid w:val="00320B51"/>
    <w:rsid w:val="00356072"/>
    <w:rsid w:val="003A70BE"/>
    <w:rsid w:val="003B5235"/>
    <w:rsid w:val="003C6BA4"/>
    <w:rsid w:val="003F5DA2"/>
    <w:rsid w:val="00401A69"/>
    <w:rsid w:val="00436CC8"/>
    <w:rsid w:val="0044363B"/>
    <w:rsid w:val="00463234"/>
    <w:rsid w:val="00466877"/>
    <w:rsid w:val="00474AE8"/>
    <w:rsid w:val="00484FED"/>
    <w:rsid w:val="004B64D8"/>
    <w:rsid w:val="004C10CE"/>
    <w:rsid w:val="004C71BE"/>
    <w:rsid w:val="004E700B"/>
    <w:rsid w:val="00507E4D"/>
    <w:rsid w:val="00510EEA"/>
    <w:rsid w:val="005115EA"/>
    <w:rsid w:val="0052561D"/>
    <w:rsid w:val="005327FA"/>
    <w:rsid w:val="0054494B"/>
    <w:rsid w:val="00554613"/>
    <w:rsid w:val="005609C2"/>
    <w:rsid w:val="00580879"/>
    <w:rsid w:val="00582063"/>
    <w:rsid w:val="005F4B50"/>
    <w:rsid w:val="00623584"/>
    <w:rsid w:val="00652686"/>
    <w:rsid w:val="00661B91"/>
    <w:rsid w:val="006630B2"/>
    <w:rsid w:val="00693A98"/>
    <w:rsid w:val="006D08F7"/>
    <w:rsid w:val="006F1456"/>
    <w:rsid w:val="00722D09"/>
    <w:rsid w:val="007344C6"/>
    <w:rsid w:val="00740FE3"/>
    <w:rsid w:val="007503FA"/>
    <w:rsid w:val="00751863"/>
    <w:rsid w:val="00755395"/>
    <w:rsid w:val="00793675"/>
    <w:rsid w:val="007964F3"/>
    <w:rsid w:val="007C622E"/>
    <w:rsid w:val="007C7580"/>
    <w:rsid w:val="007E558B"/>
    <w:rsid w:val="00803389"/>
    <w:rsid w:val="00804E32"/>
    <w:rsid w:val="00811FF8"/>
    <w:rsid w:val="008327C7"/>
    <w:rsid w:val="008367CE"/>
    <w:rsid w:val="008501D5"/>
    <w:rsid w:val="008559C7"/>
    <w:rsid w:val="0087631B"/>
    <w:rsid w:val="008865DD"/>
    <w:rsid w:val="00893C6D"/>
    <w:rsid w:val="00896353"/>
    <w:rsid w:val="008A4A96"/>
    <w:rsid w:val="008B55A9"/>
    <w:rsid w:val="008C31F9"/>
    <w:rsid w:val="008D2532"/>
    <w:rsid w:val="008E6ABA"/>
    <w:rsid w:val="008F3CC5"/>
    <w:rsid w:val="00906151"/>
    <w:rsid w:val="00915DF9"/>
    <w:rsid w:val="00916703"/>
    <w:rsid w:val="009356FC"/>
    <w:rsid w:val="00943D85"/>
    <w:rsid w:val="009700F8"/>
    <w:rsid w:val="009730C6"/>
    <w:rsid w:val="00973623"/>
    <w:rsid w:val="009875E7"/>
    <w:rsid w:val="0099583D"/>
    <w:rsid w:val="009A187D"/>
    <w:rsid w:val="009A1BBE"/>
    <w:rsid w:val="009B1AB1"/>
    <w:rsid w:val="009C172E"/>
    <w:rsid w:val="009F16DD"/>
    <w:rsid w:val="009F3FD8"/>
    <w:rsid w:val="00A24E4C"/>
    <w:rsid w:val="00A434A9"/>
    <w:rsid w:val="00A52BEC"/>
    <w:rsid w:val="00AB5637"/>
    <w:rsid w:val="00AD253B"/>
    <w:rsid w:val="00B035BE"/>
    <w:rsid w:val="00B0620E"/>
    <w:rsid w:val="00B062C8"/>
    <w:rsid w:val="00B43333"/>
    <w:rsid w:val="00B83704"/>
    <w:rsid w:val="00B90A43"/>
    <w:rsid w:val="00B91B87"/>
    <w:rsid w:val="00B94DC4"/>
    <w:rsid w:val="00B95345"/>
    <w:rsid w:val="00BB20F6"/>
    <w:rsid w:val="00BC7CC8"/>
    <w:rsid w:val="00BE1E4B"/>
    <w:rsid w:val="00BE7787"/>
    <w:rsid w:val="00BF6463"/>
    <w:rsid w:val="00C01A1E"/>
    <w:rsid w:val="00C07775"/>
    <w:rsid w:val="00C20428"/>
    <w:rsid w:val="00C204A8"/>
    <w:rsid w:val="00C27BD9"/>
    <w:rsid w:val="00C348B6"/>
    <w:rsid w:val="00C96B4D"/>
    <w:rsid w:val="00CF118E"/>
    <w:rsid w:val="00CF294E"/>
    <w:rsid w:val="00D05589"/>
    <w:rsid w:val="00D15F3C"/>
    <w:rsid w:val="00D231C7"/>
    <w:rsid w:val="00D433B9"/>
    <w:rsid w:val="00D834A7"/>
    <w:rsid w:val="00D9385F"/>
    <w:rsid w:val="00E12D58"/>
    <w:rsid w:val="00E13A3E"/>
    <w:rsid w:val="00E16AEC"/>
    <w:rsid w:val="00E31B0C"/>
    <w:rsid w:val="00E50BEA"/>
    <w:rsid w:val="00E63F6B"/>
    <w:rsid w:val="00E85CA0"/>
    <w:rsid w:val="00E87AAE"/>
    <w:rsid w:val="00E95851"/>
    <w:rsid w:val="00EA2C8B"/>
    <w:rsid w:val="00EB46C7"/>
    <w:rsid w:val="00ED0B95"/>
    <w:rsid w:val="00F03A8E"/>
    <w:rsid w:val="00F1550F"/>
    <w:rsid w:val="00F55982"/>
    <w:rsid w:val="00F7502B"/>
    <w:rsid w:val="00F7751C"/>
    <w:rsid w:val="00F86C4C"/>
    <w:rsid w:val="00F938AB"/>
    <w:rsid w:val="00F946BE"/>
    <w:rsid w:val="00FA7C43"/>
    <w:rsid w:val="00FC3663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6B293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CC8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C20428"/>
    <w:pPr>
      <w:ind w:left="720" w:hanging="72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52561D"/>
  </w:style>
  <w:style w:type="paragraph" w:styleId="BalloonText">
    <w:name w:val="Balloon Text"/>
    <w:basedOn w:val="Normal"/>
    <w:link w:val="BalloonTextChar"/>
    <w:rsid w:val="000B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6B293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CC8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C20428"/>
    <w:pPr>
      <w:ind w:left="720" w:hanging="72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52561D"/>
  </w:style>
  <w:style w:type="paragraph" w:styleId="BalloonText">
    <w:name w:val="Balloon Text"/>
    <w:basedOn w:val="Normal"/>
    <w:link w:val="BalloonTextChar"/>
    <w:rsid w:val="000B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MR/DD Waiver Enrollment  Agreement</vt:lpstr>
    </vt:vector>
  </TitlesOfParts>
  <Company>MS Dept. of Mental Health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MR/DD Waiver Enrollment  Agreement</dc:title>
  <dc:creator>Ashley Lacoste</dc:creator>
  <cp:lastModifiedBy>Shannon Rushton</cp:lastModifiedBy>
  <cp:revision>3</cp:revision>
  <cp:lastPrinted>2015-06-04T21:29:00Z</cp:lastPrinted>
  <dcterms:created xsi:type="dcterms:W3CDTF">2016-05-18T18:36:00Z</dcterms:created>
  <dcterms:modified xsi:type="dcterms:W3CDTF">2016-06-20T20:02:00Z</dcterms:modified>
</cp:coreProperties>
</file>