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80F9C5" w14:textId="3FC6699C" w:rsidR="009067B0" w:rsidRDefault="00F356FC" w:rsidP="003338BA">
      <w:pPr>
        <w:pStyle w:val="DocumentTitle"/>
        <w:rPr>
          <w:noProof/>
        </w:rPr>
        <w:sectPr w:rsidR="009067B0" w:rsidSect="009534E2">
          <w:footerReference w:type="default" r:id="rId12"/>
          <w:pgSz w:w="12240" w:h="15840"/>
          <w:pgMar w:top="1440" w:right="1440" w:bottom="1440" w:left="1440" w:header="630" w:footer="720" w:gutter="0"/>
          <w:pgNumType w:fmt="lowerRoman"/>
          <w:cols w:space="720"/>
          <w:docGrid w:linePitch="360"/>
        </w:sectPr>
      </w:pPr>
      <w:r>
        <w:rPr>
          <w:noProof/>
        </w:rPr>
        <mc:AlternateContent>
          <mc:Choice Requires="wps">
            <w:drawing>
              <wp:anchor distT="0" distB="0" distL="114300" distR="114300" simplePos="0" relativeHeight="251658241" behindDoc="1" locked="0" layoutInCell="1" allowOverlap="1" wp14:anchorId="39CE5326" wp14:editId="581EC961">
                <wp:simplePos x="0" y="0"/>
                <wp:positionH relativeFrom="column">
                  <wp:posOffset>609600</wp:posOffset>
                </wp:positionH>
                <wp:positionV relativeFrom="paragraph">
                  <wp:posOffset>1892300</wp:posOffset>
                </wp:positionV>
                <wp:extent cx="4333240" cy="3771900"/>
                <wp:effectExtent l="0" t="0" r="0" b="0"/>
                <wp:wrapThrough wrapText="bothSides">
                  <wp:wrapPolygon edited="0">
                    <wp:start x="285" y="0"/>
                    <wp:lineTo x="285" y="21491"/>
                    <wp:lineTo x="21271" y="21491"/>
                    <wp:lineTo x="21271" y="0"/>
                    <wp:lineTo x="28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240" cy="3771900"/>
                        </a:xfrm>
                        <a:prstGeom prst="rect">
                          <a:avLst/>
                        </a:prstGeom>
                        <a:noFill/>
                        <a:ln w="9525">
                          <a:noFill/>
                          <a:miter lim="800000"/>
                          <a:headEnd/>
                          <a:tailEnd/>
                        </a:ln>
                      </wps:spPr>
                      <wps:txbx>
                        <w:txbxContent>
                          <w:p w14:paraId="60ABF442" w14:textId="6B9DED0E" w:rsidR="00F356FC" w:rsidRDefault="00C2650A" w:rsidP="006B0952">
                            <w:pPr>
                              <w:pStyle w:val="ProjectName"/>
                            </w:pPr>
                            <w:r>
                              <w:t>SAMHSA Grant Management</w:t>
                            </w:r>
                          </w:p>
                          <w:p w14:paraId="772C9BD6" w14:textId="5FA85810" w:rsidR="00F356FC" w:rsidRPr="00A41667" w:rsidRDefault="00000000" w:rsidP="00A41667">
                            <w:pPr>
                              <w:pStyle w:val="DocumentTitle"/>
                            </w:pPr>
                            <w:sdt>
                              <w:sdtPr>
                                <w:alias w:val="Title"/>
                                <w:tag w:val=""/>
                                <w:id w:val="-1188210187"/>
                                <w:placeholder>
                                  <w:docPart w:val="96039EB9228B4F14B7D6DECF05A29275"/>
                                </w:placeholder>
                                <w:dataBinding w:prefixMappings="xmlns:ns0='http://purl.org/dc/elements/1.1/' xmlns:ns1='http://schemas.openxmlformats.org/package/2006/metadata/core-properties' " w:xpath="/ns1:coreProperties[1]/ns0:title[1]" w:storeItemID="{6C3C8BC8-F283-45AE-878A-BAB7291924A1}"/>
                                <w:text/>
                              </w:sdtPr>
                              <w:sdtContent>
                                <w:r w:rsidR="00C2650A" w:rsidRPr="00C2650A">
                                  <w:t>SUPRT Assessments</w:t>
                                </w:r>
                              </w:sdtContent>
                            </w:sdt>
                            <w:r w:rsidR="00814741">
                              <w:t xml:space="preserve"> User Guide</w:t>
                            </w:r>
                          </w:p>
                          <w:sdt>
                            <w:sdtPr>
                              <w:alias w:val="Version"/>
                              <w:tag w:val=""/>
                              <w:id w:val="-2025238014"/>
                              <w:placeholder>
                                <w:docPart w:val="38FF430394964414B9322FC38C2CB792"/>
                              </w:placeholder>
                              <w:dataBinding w:prefixMappings="xmlns:ns0='http://schemas.microsoft.com/office/2006/coverPageProps' " w:xpath="/ns0:CoverPageProperties[1]/ns0:Abstract[1]" w:storeItemID="{55AF091B-3C7A-41E3-B477-F2FDAA23CFDA}"/>
                              <w:text/>
                            </w:sdtPr>
                            <w:sdtContent>
                              <w:p w14:paraId="3FE82538" w14:textId="56CC85E7" w:rsidR="00F356FC" w:rsidRDefault="00C2650A" w:rsidP="002A6C92">
                                <w:pPr>
                                  <w:pStyle w:val="Version"/>
                                </w:pPr>
                                <w:r w:rsidRPr="00C2650A">
                                  <w:t>Version 1.0</w:t>
                                </w:r>
                              </w:p>
                            </w:sdtContent>
                          </w:sdt>
                          <w:p w14:paraId="2905FD42" w14:textId="76537675" w:rsidR="00F356FC" w:rsidRDefault="00F356FC" w:rsidP="00F356FC">
                            <w:pPr>
                              <w:jc w:val="center"/>
                            </w:pPr>
                          </w:p>
                          <w:p w14:paraId="7AF461E8" w14:textId="1EEE06D0" w:rsidR="002A6C92" w:rsidRDefault="002A6C92" w:rsidP="002A6C92">
                            <w:pPr>
                              <w:pStyle w:val="CoverNormalText"/>
                            </w:pPr>
                            <w:r>
                              <w:t>Prepared by FEI Systems</w:t>
                            </w:r>
                          </w:p>
                          <w:p w14:paraId="2A24ED17" w14:textId="65A84952" w:rsidR="002A6C92" w:rsidRDefault="002A6C92" w:rsidP="00F356FC">
                            <w:pPr>
                              <w:jc w:val="center"/>
                            </w:pPr>
                          </w:p>
                          <w:p w14:paraId="0411B0F3" w14:textId="0DB99FE6" w:rsidR="002A6C92" w:rsidRDefault="002A6C92" w:rsidP="00420150">
                            <w:pPr>
                              <w:pStyle w:val="CoverNormalText"/>
                            </w:pPr>
                            <w:r>
                              <w:t xml:space="preserve">Date </w:t>
                            </w:r>
                            <w:r w:rsidR="00C2650A">
                              <w:t>2/13/2026</w:t>
                            </w:r>
                          </w:p>
                          <w:p w14:paraId="094DE1D4" w14:textId="77777777" w:rsidR="00F356FC" w:rsidRDefault="00F356FC" w:rsidP="00F356FC">
                            <w:pPr>
                              <w:jc w:val="cente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39CE5326" id="_x0000_t202" coordsize="21600,21600" o:spt="202" path="m,l,21600r21600,l21600,xe">
                <v:stroke joinstyle="miter"/>
                <v:path gradientshapeok="t" o:connecttype="rect"/>
              </v:shapetype>
              <v:shape id="Text Box 2" o:spid="_x0000_s1026" type="#_x0000_t202" style="position:absolute;left:0;text-align:left;margin-left:48pt;margin-top:149pt;width:341.2pt;height:297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" filled="f" stroked="f">
                <v:textbox>
                  <w:txbxContent>
                    <w:p w14:paraId="60ABF442" w14:textId="6B9DED0E" w:rsidR="00F356FC" w:rsidRDefault="00C2650A" w:rsidP="006B0952">
                      <w:pPr>
                        <w:pStyle w:val="ProjectName"/>
                      </w:pPr>
                      <w:r>
                        <w:t>SAMHSA Grant Management</w:t>
                      </w:r>
                    </w:p>
                    <w:p w14:paraId="772C9BD6" w14:textId="5FA85810" w:rsidR="00F356FC" w:rsidRPr="00A41667" w:rsidRDefault="00040AD4" w:rsidP="00A41667">
                      <w:pPr>
                        <w:pStyle w:val="DocumentTitle"/>
                      </w:pPr>
                      <w:sdt>
                        <w:sdtPr>
                          <w:alias w:val="Title"/>
                          <w:tag w:val=""/>
                          <w:id w:val="-1188210187"/>
                          <w:placeholder>
                            <w:docPart w:val="96039EB9228B4F14B7D6DECF05A29275"/>
                          </w:placeholder>
                          <w:dataBinding w:prefixMappings="xmlns:ns0='http://purl.org/dc/elements/1.1/' xmlns:ns1='http://schemas.openxmlformats.org/package/2006/metadata/core-properties' " w:xpath="/ns1:coreProperties[1]/ns0:title[1]" w:storeItemID="{6C3C8BC8-F283-45AE-878A-BAB7291924A1}"/>
                          <w:text/>
                        </w:sdtPr>
                        <w:sdtEndPr/>
                        <w:sdtContent>
                          <w:r w:rsidR="00C2650A" w:rsidRPr="00C2650A">
                            <w:t>SUPRT Assessments</w:t>
                          </w:r>
                        </w:sdtContent>
                      </w:sdt>
                      <w:r w:rsidR="00814741">
                        <w:t xml:space="preserve"> User Guide</w:t>
                      </w:r>
                    </w:p>
                    <w:sdt>
                      <w:sdtPr>
                        <w:alias w:val="Version"/>
                        <w:tag w:val=""/>
                        <w:id w:val="-2025238014"/>
                        <w:placeholder>
                          <w:docPart w:val="38FF430394964414B9322FC38C2CB792"/>
                        </w:placeholder>
                        <w:dataBinding w:prefixMappings="xmlns:ns0='http://schemas.microsoft.com/office/2006/coverPageProps' " w:xpath="/ns0:CoverPageProperties[1]/ns0:Abstract[1]" w:storeItemID="{55AF091B-3C7A-41E3-B477-F2FDAA23CFDA}"/>
                        <w:text/>
                      </w:sdtPr>
                      <w:sdtEndPr/>
                      <w:sdtContent>
                        <w:p w14:paraId="3FE82538" w14:textId="56CC85E7" w:rsidR="00F356FC" w:rsidRDefault="00C2650A" w:rsidP="002A6C92">
                          <w:pPr>
                            <w:pStyle w:val="Version"/>
                          </w:pPr>
                          <w:r w:rsidRPr="00C2650A">
                            <w:t>Version 1.0</w:t>
                          </w:r>
                        </w:p>
                      </w:sdtContent>
                    </w:sdt>
                    <w:p w14:paraId="2905FD42" w14:textId="76537675" w:rsidR="00F356FC" w:rsidRDefault="00F356FC" w:rsidP="00F356FC">
                      <w:pPr>
                        <w:jc w:val="center"/>
                      </w:pPr>
                    </w:p>
                    <w:p w14:paraId="7AF461E8" w14:textId="1EEE06D0" w:rsidR="002A6C92" w:rsidRDefault="002A6C92" w:rsidP="002A6C92">
                      <w:pPr>
                        <w:pStyle w:val="CoverNormalText"/>
                      </w:pPr>
                      <w:r>
                        <w:t>Prepared by FEI Systems</w:t>
                      </w:r>
                    </w:p>
                    <w:p w14:paraId="2A24ED17" w14:textId="65A84952" w:rsidR="002A6C92" w:rsidRDefault="002A6C92" w:rsidP="00F356FC">
                      <w:pPr>
                        <w:jc w:val="center"/>
                      </w:pPr>
                    </w:p>
                    <w:p w14:paraId="0411B0F3" w14:textId="0DB99FE6" w:rsidR="002A6C92" w:rsidRDefault="002A6C92" w:rsidP="00420150">
                      <w:pPr>
                        <w:pStyle w:val="CoverNormalText"/>
                      </w:pPr>
                      <w:r>
                        <w:t xml:space="preserve">Date </w:t>
                      </w:r>
                      <w:r w:rsidR="00C2650A">
                        <w:t>2/13/2026</w:t>
                      </w:r>
                    </w:p>
                    <w:p w14:paraId="094DE1D4" w14:textId="77777777" w:rsidR="00F356FC" w:rsidRDefault="00F356FC" w:rsidP="00F356FC">
                      <w:pPr>
                        <w:jc w:val="center"/>
                      </w:pPr>
                    </w:p>
                  </w:txbxContent>
                </v:textbox>
                <w10:wrap type="through"/>
              </v:shape>
            </w:pict>
          </mc:Fallback>
        </mc:AlternateContent>
      </w:r>
      <w:r w:rsidR="00815453" w:rsidRPr="00E36EBC">
        <w:rPr>
          <w:noProof/>
        </w:rPr>
        <w:drawing>
          <wp:anchor distT="0" distB="0" distL="114300" distR="114300" simplePos="0" relativeHeight="251658240" behindDoc="1" locked="0" layoutInCell="1" allowOverlap="1" wp14:anchorId="097E0D4F" wp14:editId="2ED237F7">
            <wp:simplePos x="0" y="0"/>
            <wp:positionH relativeFrom="page">
              <wp:posOffset>-7951</wp:posOffset>
            </wp:positionH>
            <wp:positionV relativeFrom="page">
              <wp:posOffset>7951</wp:posOffset>
            </wp:positionV>
            <wp:extent cx="7772249" cy="10050449"/>
            <wp:effectExtent l="0" t="0" r="635" b="8255"/>
            <wp:wrapNone/>
            <wp:docPr id="62" name="Picture 62"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EI proposals.COVER AR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249" cy="10050449"/>
                    </a:xfrm>
                    <a:prstGeom prst="rect">
                      <a:avLst/>
                    </a:prstGeom>
                  </pic:spPr>
                </pic:pic>
              </a:graphicData>
            </a:graphic>
            <wp14:sizeRelH relativeFrom="page">
              <wp14:pctWidth>0</wp14:pctWidth>
            </wp14:sizeRelH>
            <wp14:sizeRelV relativeFrom="page">
              <wp14:pctHeight>0</wp14:pctHeight>
            </wp14:sizeRelV>
          </wp:anchor>
        </w:drawing>
      </w:r>
    </w:p>
    <w:p w14:paraId="0B912267" w14:textId="407346FA" w:rsidR="00680A65" w:rsidRDefault="00680A65" w:rsidP="002956B7">
      <w:pPr>
        <w:pStyle w:val="xTableofContents"/>
      </w:pPr>
      <w:r>
        <w:lastRenderedPageBreak/>
        <w:t>Table of Contents</w:t>
      </w:r>
    </w:p>
    <w:p w14:paraId="3833D8CC" w14:textId="6E8168BF" w:rsidR="00814741" w:rsidRDefault="00363F23">
      <w:pPr>
        <w:pStyle w:val="TOC1"/>
        <w:rPr>
          <w:rFonts w:asciiTheme="minorHAnsi" w:eastAsiaTheme="minorEastAsia" w:hAnsiTheme="minorHAnsi" w:cstheme="minorBidi"/>
          <w:b w:val="0"/>
          <w:bCs w:val="0"/>
          <w:kern w:val="2"/>
          <w:sz w:val="24"/>
          <w:szCs w:val="24"/>
          <w14:ligatures w14:val="standardContextual"/>
        </w:rPr>
      </w:pPr>
      <w:r>
        <w:rPr>
          <w:rFonts w:eastAsia="Times New Roman" w:cs="Times New Roman"/>
          <w:b w:val="0"/>
          <w:smallCaps/>
          <w:color w:val="1B496B" w:themeColor="accent1" w:themeShade="BF"/>
          <w:szCs w:val="24"/>
        </w:rPr>
        <w:fldChar w:fldCharType="begin"/>
      </w:r>
      <w:r>
        <w:rPr>
          <w:rFonts w:eastAsia="Times New Roman" w:cs="Times New Roman"/>
          <w:b w:val="0"/>
          <w:smallCaps/>
          <w:color w:val="1B496B" w:themeColor="accent1" w:themeShade="BF"/>
          <w:szCs w:val="24"/>
        </w:rPr>
        <w:instrText xml:space="preserve"> TOC \o "1-3" \h \z \t "Back Matter Heading,1" </w:instrText>
      </w:r>
      <w:r>
        <w:rPr>
          <w:rFonts w:eastAsia="Times New Roman" w:cs="Times New Roman"/>
          <w:b w:val="0"/>
          <w:smallCaps/>
          <w:color w:val="1B496B" w:themeColor="accent1" w:themeShade="BF"/>
          <w:szCs w:val="24"/>
        </w:rPr>
        <w:fldChar w:fldCharType="separate"/>
      </w:r>
      <w:hyperlink w:anchor="_Toc222469486" w:history="1">
        <w:r w:rsidR="00814741" w:rsidRPr="00C6431B">
          <w:rPr>
            <w:rStyle w:val="Hyperlink"/>
          </w:rPr>
          <w:t>Record of Changes</w:t>
        </w:r>
        <w:r w:rsidR="00814741">
          <w:rPr>
            <w:webHidden/>
          </w:rPr>
          <w:tab/>
        </w:r>
        <w:r w:rsidR="00814741">
          <w:rPr>
            <w:webHidden/>
          </w:rPr>
          <w:fldChar w:fldCharType="begin"/>
        </w:r>
        <w:r w:rsidR="00814741">
          <w:rPr>
            <w:webHidden/>
          </w:rPr>
          <w:instrText xml:space="preserve"> PAGEREF _Toc222469486 \h </w:instrText>
        </w:r>
        <w:r w:rsidR="00814741">
          <w:rPr>
            <w:webHidden/>
          </w:rPr>
        </w:r>
        <w:r w:rsidR="00814741">
          <w:rPr>
            <w:webHidden/>
          </w:rPr>
          <w:fldChar w:fldCharType="separate"/>
        </w:r>
        <w:r w:rsidR="00814741">
          <w:rPr>
            <w:webHidden/>
          </w:rPr>
          <w:t>1</w:t>
        </w:r>
        <w:r w:rsidR="00814741">
          <w:rPr>
            <w:webHidden/>
          </w:rPr>
          <w:fldChar w:fldCharType="end"/>
        </w:r>
      </w:hyperlink>
    </w:p>
    <w:p w14:paraId="3810D364" w14:textId="07EF0F44" w:rsidR="00814741" w:rsidRDefault="00814741">
      <w:pPr>
        <w:pStyle w:val="TOC1"/>
        <w:rPr>
          <w:rFonts w:asciiTheme="minorHAnsi" w:eastAsiaTheme="minorEastAsia" w:hAnsiTheme="minorHAnsi" w:cstheme="minorBidi"/>
          <w:b w:val="0"/>
          <w:bCs w:val="0"/>
          <w:kern w:val="2"/>
          <w:sz w:val="24"/>
          <w:szCs w:val="24"/>
          <w14:ligatures w14:val="standardContextual"/>
        </w:rPr>
      </w:pPr>
      <w:hyperlink w:anchor="_Toc222469487" w:history="1">
        <w:r w:rsidRPr="00C6431B">
          <w:rPr>
            <w:rStyle w:val="Hyperlink"/>
          </w:rPr>
          <w:t>1. Introduction</w:t>
        </w:r>
        <w:r>
          <w:rPr>
            <w:webHidden/>
          </w:rPr>
          <w:tab/>
        </w:r>
        <w:r>
          <w:rPr>
            <w:webHidden/>
          </w:rPr>
          <w:fldChar w:fldCharType="begin"/>
        </w:r>
        <w:r>
          <w:rPr>
            <w:webHidden/>
          </w:rPr>
          <w:instrText xml:space="preserve"> PAGEREF _Toc222469487 \h </w:instrText>
        </w:r>
        <w:r>
          <w:rPr>
            <w:webHidden/>
          </w:rPr>
        </w:r>
        <w:r>
          <w:rPr>
            <w:webHidden/>
          </w:rPr>
          <w:fldChar w:fldCharType="separate"/>
        </w:r>
        <w:r>
          <w:rPr>
            <w:webHidden/>
          </w:rPr>
          <w:t>2</w:t>
        </w:r>
        <w:r>
          <w:rPr>
            <w:webHidden/>
          </w:rPr>
          <w:fldChar w:fldCharType="end"/>
        </w:r>
      </w:hyperlink>
    </w:p>
    <w:p w14:paraId="788A6F87" w14:textId="446F3573" w:rsidR="00814741" w:rsidRDefault="00814741">
      <w:pPr>
        <w:pStyle w:val="TOC2"/>
        <w:rPr>
          <w:rFonts w:asciiTheme="minorHAnsi" w:eastAsiaTheme="minorEastAsia" w:hAnsiTheme="minorHAnsi" w:cstheme="minorBidi"/>
          <w:kern w:val="2"/>
          <w:sz w:val="24"/>
          <w:szCs w:val="24"/>
          <w14:ligatures w14:val="standardContextual"/>
        </w:rPr>
      </w:pPr>
      <w:hyperlink w:anchor="_Toc222469488" w:history="1">
        <w:r w:rsidRPr="00C6431B">
          <w:rPr>
            <w:rStyle w:val="Hyperlink"/>
          </w:rPr>
          <w:t>1.1. Purpose</w:t>
        </w:r>
        <w:r>
          <w:rPr>
            <w:webHidden/>
          </w:rPr>
          <w:tab/>
        </w:r>
        <w:r>
          <w:rPr>
            <w:webHidden/>
          </w:rPr>
          <w:fldChar w:fldCharType="begin"/>
        </w:r>
        <w:r>
          <w:rPr>
            <w:webHidden/>
          </w:rPr>
          <w:instrText xml:space="preserve"> PAGEREF _Toc222469488 \h </w:instrText>
        </w:r>
        <w:r>
          <w:rPr>
            <w:webHidden/>
          </w:rPr>
        </w:r>
        <w:r>
          <w:rPr>
            <w:webHidden/>
          </w:rPr>
          <w:fldChar w:fldCharType="separate"/>
        </w:r>
        <w:r>
          <w:rPr>
            <w:webHidden/>
          </w:rPr>
          <w:t>2</w:t>
        </w:r>
        <w:r>
          <w:rPr>
            <w:webHidden/>
          </w:rPr>
          <w:fldChar w:fldCharType="end"/>
        </w:r>
      </w:hyperlink>
    </w:p>
    <w:p w14:paraId="71E583D4" w14:textId="4B6B4B0A" w:rsidR="00814741" w:rsidRDefault="00814741">
      <w:pPr>
        <w:pStyle w:val="TOC2"/>
        <w:rPr>
          <w:rFonts w:asciiTheme="minorHAnsi" w:eastAsiaTheme="minorEastAsia" w:hAnsiTheme="minorHAnsi" w:cstheme="minorBidi"/>
          <w:kern w:val="2"/>
          <w:sz w:val="24"/>
          <w:szCs w:val="24"/>
          <w14:ligatures w14:val="standardContextual"/>
        </w:rPr>
      </w:pPr>
      <w:hyperlink w:anchor="_Toc222469489" w:history="1">
        <w:r w:rsidRPr="00C6431B">
          <w:rPr>
            <w:rStyle w:val="Hyperlink"/>
          </w:rPr>
          <w:t>1.2. Audience</w:t>
        </w:r>
        <w:r>
          <w:rPr>
            <w:webHidden/>
          </w:rPr>
          <w:tab/>
        </w:r>
        <w:r>
          <w:rPr>
            <w:webHidden/>
          </w:rPr>
          <w:fldChar w:fldCharType="begin"/>
        </w:r>
        <w:r>
          <w:rPr>
            <w:webHidden/>
          </w:rPr>
          <w:instrText xml:space="preserve"> PAGEREF _Toc222469489 \h </w:instrText>
        </w:r>
        <w:r>
          <w:rPr>
            <w:webHidden/>
          </w:rPr>
        </w:r>
        <w:r>
          <w:rPr>
            <w:webHidden/>
          </w:rPr>
          <w:fldChar w:fldCharType="separate"/>
        </w:r>
        <w:r>
          <w:rPr>
            <w:webHidden/>
          </w:rPr>
          <w:t>2</w:t>
        </w:r>
        <w:r>
          <w:rPr>
            <w:webHidden/>
          </w:rPr>
          <w:fldChar w:fldCharType="end"/>
        </w:r>
      </w:hyperlink>
    </w:p>
    <w:p w14:paraId="0CFF4A8A" w14:textId="70D24687" w:rsidR="00814741" w:rsidRDefault="00814741">
      <w:pPr>
        <w:pStyle w:val="TOC1"/>
        <w:rPr>
          <w:rFonts w:asciiTheme="minorHAnsi" w:eastAsiaTheme="minorEastAsia" w:hAnsiTheme="minorHAnsi" w:cstheme="minorBidi"/>
          <w:b w:val="0"/>
          <w:bCs w:val="0"/>
          <w:kern w:val="2"/>
          <w:sz w:val="24"/>
          <w:szCs w:val="24"/>
          <w14:ligatures w14:val="standardContextual"/>
        </w:rPr>
      </w:pPr>
      <w:hyperlink w:anchor="_Toc222469490" w:history="1">
        <w:r w:rsidRPr="00C6431B">
          <w:rPr>
            <w:rStyle w:val="Hyperlink"/>
          </w:rPr>
          <w:t>2. SUPRT Assessments</w:t>
        </w:r>
        <w:r>
          <w:rPr>
            <w:webHidden/>
          </w:rPr>
          <w:tab/>
        </w:r>
        <w:r>
          <w:rPr>
            <w:webHidden/>
          </w:rPr>
          <w:fldChar w:fldCharType="begin"/>
        </w:r>
        <w:r>
          <w:rPr>
            <w:webHidden/>
          </w:rPr>
          <w:instrText xml:space="preserve"> PAGEREF _Toc222469490 \h </w:instrText>
        </w:r>
        <w:r>
          <w:rPr>
            <w:webHidden/>
          </w:rPr>
        </w:r>
        <w:r>
          <w:rPr>
            <w:webHidden/>
          </w:rPr>
          <w:fldChar w:fldCharType="separate"/>
        </w:r>
        <w:r>
          <w:rPr>
            <w:webHidden/>
          </w:rPr>
          <w:t>2</w:t>
        </w:r>
        <w:r>
          <w:rPr>
            <w:webHidden/>
          </w:rPr>
          <w:fldChar w:fldCharType="end"/>
        </w:r>
      </w:hyperlink>
    </w:p>
    <w:p w14:paraId="38DB409D" w14:textId="6DE0539A" w:rsidR="00814741" w:rsidRDefault="00814741">
      <w:pPr>
        <w:pStyle w:val="TOC3"/>
        <w:rPr>
          <w:rFonts w:asciiTheme="minorHAnsi" w:eastAsiaTheme="minorEastAsia" w:hAnsiTheme="minorHAnsi" w:cstheme="minorBidi"/>
          <w:kern w:val="2"/>
          <w:sz w:val="24"/>
          <w:szCs w:val="24"/>
          <w14:ligatures w14:val="standardContextual"/>
        </w:rPr>
      </w:pPr>
      <w:hyperlink w:anchor="_Toc222469491" w:history="1">
        <w:r w:rsidRPr="00C6431B">
          <w:rPr>
            <w:rStyle w:val="Hyperlink"/>
          </w:rPr>
          <w:t>2.1.1. SUPRT Assessment Types</w:t>
        </w:r>
        <w:r>
          <w:rPr>
            <w:webHidden/>
          </w:rPr>
          <w:tab/>
        </w:r>
        <w:r>
          <w:rPr>
            <w:webHidden/>
          </w:rPr>
          <w:fldChar w:fldCharType="begin"/>
        </w:r>
        <w:r>
          <w:rPr>
            <w:webHidden/>
          </w:rPr>
          <w:instrText xml:space="preserve"> PAGEREF _Toc222469491 \h </w:instrText>
        </w:r>
        <w:r>
          <w:rPr>
            <w:webHidden/>
          </w:rPr>
        </w:r>
        <w:r>
          <w:rPr>
            <w:webHidden/>
          </w:rPr>
          <w:fldChar w:fldCharType="separate"/>
        </w:r>
        <w:r>
          <w:rPr>
            <w:webHidden/>
          </w:rPr>
          <w:t>3</w:t>
        </w:r>
        <w:r>
          <w:rPr>
            <w:webHidden/>
          </w:rPr>
          <w:fldChar w:fldCharType="end"/>
        </w:r>
      </w:hyperlink>
    </w:p>
    <w:p w14:paraId="4E4A8E84" w14:textId="1FCAA6EF" w:rsidR="00814741" w:rsidRDefault="00814741">
      <w:pPr>
        <w:pStyle w:val="TOC3"/>
        <w:rPr>
          <w:rFonts w:asciiTheme="minorHAnsi" w:eastAsiaTheme="minorEastAsia" w:hAnsiTheme="minorHAnsi" w:cstheme="minorBidi"/>
          <w:kern w:val="2"/>
          <w:sz w:val="24"/>
          <w:szCs w:val="24"/>
          <w14:ligatures w14:val="standardContextual"/>
        </w:rPr>
      </w:pPr>
      <w:hyperlink w:anchor="_Toc222469492" w:history="1">
        <w:r w:rsidRPr="00C6431B">
          <w:rPr>
            <w:rStyle w:val="Hyperlink"/>
          </w:rPr>
          <w:t>2.1.2. SUPRT-A Assessment</w:t>
        </w:r>
        <w:r>
          <w:rPr>
            <w:webHidden/>
          </w:rPr>
          <w:tab/>
        </w:r>
        <w:r>
          <w:rPr>
            <w:webHidden/>
          </w:rPr>
          <w:fldChar w:fldCharType="begin"/>
        </w:r>
        <w:r>
          <w:rPr>
            <w:webHidden/>
          </w:rPr>
          <w:instrText xml:space="preserve"> PAGEREF _Toc222469492 \h </w:instrText>
        </w:r>
        <w:r>
          <w:rPr>
            <w:webHidden/>
          </w:rPr>
        </w:r>
        <w:r>
          <w:rPr>
            <w:webHidden/>
          </w:rPr>
          <w:fldChar w:fldCharType="separate"/>
        </w:r>
        <w:r>
          <w:rPr>
            <w:webHidden/>
          </w:rPr>
          <w:t>3</w:t>
        </w:r>
        <w:r>
          <w:rPr>
            <w:webHidden/>
          </w:rPr>
          <w:fldChar w:fldCharType="end"/>
        </w:r>
      </w:hyperlink>
    </w:p>
    <w:p w14:paraId="1D4A42BC" w14:textId="1D39B74B" w:rsidR="00814741" w:rsidRDefault="00814741">
      <w:pPr>
        <w:pStyle w:val="TOC3"/>
        <w:rPr>
          <w:rFonts w:asciiTheme="minorHAnsi" w:eastAsiaTheme="minorEastAsia" w:hAnsiTheme="minorHAnsi" w:cstheme="minorBidi"/>
          <w:kern w:val="2"/>
          <w:sz w:val="24"/>
          <w:szCs w:val="24"/>
          <w14:ligatures w14:val="standardContextual"/>
        </w:rPr>
      </w:pPr>
      <w:hyperlink w:anchor="_Toc222469493" w:history="1">
        <w:r w:rsidRPr="00C6431B">
          <w:rPr>
            <w:rStyle w:val="Hyperlink"/>
          </w:rPr>
          <w:t>2.1.3. SUPRT-C Assessment</w:t>
        </w:r>
        <w:r>
          <w:rPr>
            <w:webHidden/>
          </w:rPr>
          <w:tab/>
        </w:r>
        <w:r>
          <w:rPr>
            <w:webHidden/>
          </w:rPr>
          <w:fldChar w:fldCharType="begin"/>
        </w:r>
        <w:r>
          <w:rPr>
            <w:webHidden/>
          </w:rPr>
          <w:instrText xml:space="preserve"> PAGEREF _Toc222469493 \h </w:instrText>
        </w:r>
        <w:r>
          <w:rPr>
            <w:webHidden/>
          </w:rPr>
        </w:r>
        <w:r>
          <w:rPr>
            <w:webHidden/>
          </w:rPr>
          <w:fldChar w:fldCharType="separate"/>
        </w:r>
        <w:r>
          <w:rPr>
            <w:webHidden/>
          </w:rPr>
          <w:t>4</w:t>
        </w:r>
        <w:r>
          <w:rPr>
            <w:webHidden/>
          </w:rPr>
          <w:fldChar w:fldCharType="end"/>
        </w:r>
      </w:hyperlink>
    </w:p>
    <w:p w14:paraId="44EEE589" w14:textId="1845459D" w:rsidR="00814741" w:rsidRDefault="00814741">
      <w:pPr>
        <w:pStyle w:val="TOC2"/>
        <w:rPr>
          <w:rFonts w:asciiTheme="minorHAnsi" w:eastAsiaTheme="minorEastAsia" w:hAnsiTheme="minorHAnsi" w:cstheme="minorBidi"/>
          <w:kern w:val="2"/>
          <w:sz w:val="24"/>
          <w:szCs w:val="24"/>
          <w14:ligatures w14:val="standardContextual"/>
        </w:rPr>
      </w:pPr>
      <w:hyperlink w:anchor="_Toc222469494" w:history="1">
        <w:r w:rsidRPr="00C6431B">
          <w:rPr>
            <w:rStyle w:val="Hyperlink"/>
          </w:rPr>
          <w:t>2.2. Transitioning from GPRA to SUPRT Tools</w:t>
        </w:r>
        <w:r>
          <w:rPr>
            <w:webHidden/>
          </w:rPr>
          <w:tab/>
        </w:r>
        <w:r>
          <w:rPr>
            <w:webHidden/>
          </w:rPr>
          <w:fldChar w:fldCharType="begin"/>
        </w:r>
        <w:r>
          <w:rPr>
            <w:webHidden/>
          </w:rPr>
          <w:instrText xml:space="preserve"> PAGEREF _Toc222469494 \h </w:instrText>
        </w:r>
        <w:r>
          <w:rPr>
            <w:webHidden/>
          </w:rPr>
        </w:r>
        <w:r>
          <w:rPr>
            <w:webHidden/>
          </w:rPr>
          <w:fldChar w:fldCharType="separate"/>
        </w:r>
        <w:r>
          <w:rPr>
            <w:webHidden/>
          </w:rPr>
          <w:t>5</w:t>
        </w:r>
        <w:r>
          <w:rPr>
            <w:webHidden/>
          </w:rPr>
          <w:fldChar w:fldCharType="end"/>
        </w:r>
      </w:hyperlink>
    </w:p>
    <w:p w14:paraId="1BE89E4D" w14:textId="07C634E9" w:rsidR="00814741" w:rsidRDefault="00814741">
      <w:pPr>
        <w:pStyle w:val="TOC3"/>
        <w:rPr>
          <w:rFonts w:asciiTheme="minorHAnsi" w:eastAsiaTheme="minorEastAsia" w:hAnsiTheme="minorHAnsi" w:cstheme="minorBidi"/>
          <w:kern w:val="2"/>
          <w:sz w:val="24"/>
          <w:szCs w:val="24"/>
          <w14:ligatures w14:val="standardContextual"/>
        </w:rPr>
      </w:pPr>
      <w:hyperlink w:anchor="_Toc222469495" w:history="1">
        <w:r w:rsidRPr="00C6431B">
          <w:rPr>
            <w:rStyle w:val="Hyperlink"/>
          </w:rPr>
          <w:t>2.2.1. How do I access the SUPRT-A and -C assessments?</w:t>
        </w:r>
        <w:r>
          <w:rPr>
            <w:webHidden/>
          </w:rPr>
          <w:tab/>
        </w:r>
        <w:r>
          <w:rPr>
            <w:webHidden/>
          </w:rPr>
          <w:fldChar w:fldCharType="begin"/>
        </w:r>
        <w:r>
          <w:rPr>
            <w:webHidden/>
          </w:rPr>
          <w:instrText xml:space="preserve"> PAGEREF _Toc222469495 \h </w:instrText>
        </w:r>
        <w:r>
          <w:rPr>
            <w:webHidden/>
          </w:rPr>
        </w:r>
        <w:r>
          <w:rPr>
            <w:webHidden/>
          </w:rPr>
          <w:fldChar w:fldCharType="separate"/>
        </w:r>
        <w:r>
          <w:rPr>
            <w:webHidden/>
          </w:rPr>
          <w:t>7</w:t>
        </w:r>
        <w:r>
          <w:rPr>
            <w:webHidden/>
          </w:rPr>
          <w:fldChar w:fldCharType="end"/>
        </w:r>
      </w:hyperlink>
    </w:p>
    <w:p w14:paraId="460DA82B" w14:textId="458D2B30" w:rsidR="00814741" w:rsidRDefault="00814741">
      <w:pPr>
        <w:pStyle w:val="TOC3"/>
        <w:rPr>
          <w:rFonts w:asciiTheme="minorHAnsi" w:eastAsiaTheme="minorEastAsia" w:hAnsiTheme="minorHAnsi" w:cstheme="minorBidi"/>
          <w:kern w:val="2"/>
          <w:sz w:val="24"/>
          <w:szCs w:val="24"/>
          <w14:ligatures w14:val="standardContextual"/>
        </w:rPr>
      </w:pPr>
      <w:hyperlink w:anchor="_Toc222469496" w:history="1">
        <w:r w:rsidRPr="00C6431B">
          <w:rPr>
            <w:rStyle w:val="Hyperlink"/>
          </w:rPr>
          <w:t>2.2.2. How do I complete the assessments?</w:t>
        </w:r>
        <w:r>
          <w:rPr>
            <w:webHidden/>
          </w:rPr>
          <w:tab/>
        </w:r>
        <w:r>
          <w:rPr>
            <w:webHidden/>
          </w:rPr>
          <w:fldChar w:fldCharType="begin"/>
        </w:r>
        <w:r>
          <w:rPr>
            <w:webHidden/>
          </w:rPr>
          <w:instrText xml:space="preserve"> PAGEREF _Toc222469496 \h </w:instrText>
        </w:r>
        <w:r>
          <w:rPr>
            <w:webHidden/>
          </w:rPr>
        </w:r>
        <w:r>
          <w:rPr>
            <w:webHidden/>
          </w:rPr>
          <w:fldChar w:fldCharType="separate"/>
        </w:r>
        <w:r>
          <w:rPr>
            <w:webHidden/>
          </w:rPr>
          <w:t>9</w:t>
        </w:r>
        <w:r>
          <w:rPr>
            <w:webHidden/>
          </w:rPr>
          <w:fldChar w:fldCharType="end"/>
        </w:r>
      </w:hyperlink>
    </w:p>
    <w:p w14:paraId="14F95C4E" w14:textId="5369650B" w:rsidR="00814741" w:rsidRDefault="00814741">
      <w:pPr>
        <w:pStyle w:val="TOC1"/>
        <w:rPr>
          <w:rFonts w:asciiTheme="minorHAnsi" w:eastAsiaTheme="minorEastAsia" w:hAnsiTheme="minorHAnsi" w:cstheme="minorBidi"/>
          <w:b w:val="0"/>
          <w:bCs w:val="0"/>
          <w:kern w:val="2"/>
          <w:sz w:val="24"/>
          <w:szCs w:val="24"/>
          <w14:ligatures w14:val="standardContextual"/>
        </w:rPr>
      </w:pPr>
      <w:hyperlink w:anchor="_Toc222469497" w:history="1">
        <w:r w:rsidRPr="00C6431B">
          <w:rPr>
            <w:rStyle w:val="Hyperlink"/>
          </w:rPr>
          <w:t>3. Items of Note</w:t>
        </w:r>
        <w:r>
          <w:rPr>
            <w:webHidden/>
          </w:rPr>
          <w:tab/>
        </w:r>
        <w:r>
          <w:rPr>
            <w:webHidden/>
          </w:rPr>
          <w:fldChar w:fldCharType="begin"/>
        </w:r>
        <w:r>
          <w:rPr>
            <w:webHidden/>
          </w:rPr>
          <w:instrText xml:space="preserve"> PAGEREF _Toc222469497 \h </w:instrText>
        </w:r>
        <w:r>
          <w:rPr>
            <w:webHidden/>
          </w:rPr>
        </w:r>
        <w:r>
          <w:rPr>
            <w:webHidden/>
          </w:rPr>
          <w:fldChar w:fldCharType="separate"/>
        </w:r>
        <w:r>
          <w:rPr>
            <w:webHidden/>
          </w:rPr>
          <w:t>13</w:t>
        </w:r>
        <w:r>
          <w:rPr>
            <w:webHidden/>
          </w:rPr>
          <w:fldChar w:fldCharType="end"/>
        </w:r>
      </w:hyperlink>
    </w:p>
    <w:p w14:paraId="3D56D847" w14:textId="402621B2" w:rsidR="00814741" w:rsidRDefault="00814741">
      <w:pPr>
        <w:pStyle w:val="TOC2"/>
        <w:rPr>
          <w:rFonts w:asciiTheme="minorHAnsi" w:eastAsiaTheme="minorEastAsia" w:hAnsiTheme="minorHAnsi" w:cstheme="minorBidi"/>
          <w:kern w:val="2"/>
          <w:sz w:val="24"/>
          <w:szCs w:val="24"/>
          <w14:ligatures w14:val="standardContextual"/>
        </w:rPr>
      </w:pPr>
      <w:hyperlink w:anchor="_Toc222469498" w:history="1">
        <w:r w:rsidRPr="00C6431B">
          <w:rPr>
            <w:rStyle w:val="Hyperlink"/>
          </w:rPr>
          <w:t>3.1. General Information</w:t>
        </w:r>
        <w:r>
          <w:rPr>
            <w:webHidden/>
          </w:rPr>
          <w:tab/>
        </w:r>
        <w:r>
          <w:rPr>
            <w:webHidden/>
          </w:rPr>
          <w:fldChar w:fldCharType="begin"/>
        </w:r>
        <w:r>
          <w:rPr>
            <w:webHidden/>
          </w:rPr>
          <w:instrText xml:space="preserve"> PAGEREF _Toc222469498 \h </w:instrText>
        </w:r>
        <w:r>
          <w:rPr>
            <w:webHidden/>
          </w:rPr>
        </w:r>
        <w:r>
          <w:rPr>
            <w:webHidden/>
          </w:rPr>
          <w:fldChar w:fldCharType="separate"/>
        </w:r>
        <w:r>
          <w:rPr>
            <w:webHidden/>
          </w:rPr>
          <w:t>13</w:t>
        </w:r>
        <w:r>
          <w:rPr>
            <w:webHidden/>
          </w:rPr>
          <w:fldChar w:fldCharType="end"/>
        </w:r>
      </w:hyperlink>
    </w:p>
    <w:p w14:paraId="47B4019F" w14:textId="7B3C4B8E" w:rsidR="00814741" w:rsidRDefault="00814741">
      <w:pPr>
        <w:pStyle w:val="TOC2"/>
        <w:rPr>
          <w:rFonts w:asciiTheme="minorHAnsi" w:eastAsiaTheme="minorEastAsia" w:hAnsiTheme="minorHAnsi" w:cstheme="minorBidi"/>
          <w:kern w:val="2"/>
          <w:sz w:val="24"/>
          <w:szCs w:val="24"/>
          <w14:ligatures w14:val="standardContextual"/>
        </w:rPr>
      </w:pPr>
      <w:hyperlink w:anchor="_Toc222469499" w:history="1">
        <w:r w:rsidRPr="00C6431B">
          <w:rPr>
            <w:rStyle w:val="Hyperlink"/>
          </w:rPr>
          <w:t>3.2. SUPRT-A Assessment</w:t>
        </w:r>
        <w:r>
          <w:rPr>
            <w:webHidden/>
          </w:rPr>
          <w:tab/>
        </w:r>
        <w:r>
          <w:rPr>
            <w:webHidden/>
          </w:rPr>
          <w:fldChar w:fldCharType="begin"/>
        </w:r>
        <w:r>
          <w:rPr>
            <w:webHidden/>
          </w:rPr>
          <w:instrText xml:space="preserve"> PAGEREF _Toc222469499 \h </w:instrText>
        </w:r>
        <w:r>
          <w:rPr>
            <w:webHidden/>
          </w:rPr>
        </w:r>
        <w:r>
          <w:rPr>
            <w:webHidden/>
          </w:rPr>
          <w:fldChar w:fldCharType="separate"/>
        </w:r>
        <w:r>
          <w:rPr>
            <w:webHidden/>
          </w:rPr>
          <w:t>14</w:t>
        </w:r>
        <w:r>
          <w:rPr>
            <w:webHidden/>
          </w:rPr>
          <w:fldChar w:fldCharType="end"/>
        </w:r>
      </w:hyperlink>
    </w:p>
    <w:p w14:paraId="5FAF04D4" w14:textId="4832214E" w:rsidR="00814741" w:rsidRDefault="00814741">
      <w:pPr>
        <w:pStyle w:val="TOC2"/>
        <w:rPr>
          <w:rFonts w:asciiTheme="minorHAnsi" w:eastAsiaTheme="minorEastAsia" w:hAnsiTheme="minorHAnsi" w:cstheme="minorBidi"/>
          <w:kern w:val="2"/>
          <w:sz w:val="24"/>
          <w:szCs w:val="24"/>
          <w14:ligatures w14:val="standardContextual"/>
        </w:rPr>
      </w:pPr>
      <w:hyperlink w:anchor="_Toc222469500" w:history="1">
        <w:r w:rsidRPr="00C6431B">
          <w:rPr>
            <w:rStyle w:val="Hyperlink"/>
          </w:rPr>
          <w:t>3.3. SUPRT-C Assessment</w:t>
        </w:r>
        <w:r>
          <w:rPr>
            <w:webHidden/>
          </w:rPr>
          <w:tab/>
        </w:r>
        <w:r>
          <w:rPr>
            <w:webHidden/>
          </w:rPr>
          <w:fldChar w:fldCharType="begin"/>
        </w:r>
        <w:r>
          <w:rPr>
            <w:webHidden/>
          </w:rPr>
          <w:instrText xml:space="preserve"> PAGEREF _Toc222469500 \h </w:instrText>
        </w:r>
        <w:r>
          <w:rPr>
            <w:webHidden/>
          </w:rPr>
        </w:r>
        <w:r>
          <w:rPr>
            <w:webHidden/>
          </w:rPr>
          <w:fldChar w:fldCharType="separate"/>
        </w:r>
        <w:r>
          <w:rPr>
            <w:webHidden/>
          </w:rPr>
          <w:t>14</w:t>
        </w:r>
        <w:r>
          <w:rPr>
            <w:webHidden/>
          </w:rPr>
          <w:fldChar w:fldCharType="end"/>
        </w:r>
      </w:hyperlink>
    </w:p>
    <w:p w14:paraId="58593193" w14:textId="6777C36C" w:rsidR="00814741" w:rsidRDefault="00814741">
      <w:pPr>
        <w:pStyle w:val="TOC1"/>
        <w:rPr>
          <w:rFonts w:asciiTheme="minorHAnsi" w:eastAsiaTheme="minorEastAsia" w:hAnsiTheme="minorHAnsi" w:cstheme="minorBidi"/>
          <w:b w:val="0"/>
          <w:bCs w:val="0"/>
          <w:kern w:val="2"/>
          <w:sz w:val="24"/>
          <w:szCs w:val="24"/>
          <w14:ligatures w14:val="standardContextual"/>
        </w:rPr>
      </w:pPr>
      <w:hyperlink w:anchor="_Toc222469501" w:history="1">
        <w:r w:rsidRPr="00C6431B">
          <w:rPr>
            <w:rStyle w:val="Hyperlink"/>
          </w:rPr>
          <w:t>4. Frequently Asked Questions</w:t>
        </w:r>
        <w:r>
          <w:rPr>
            <w:webHidden/>
          </w:rPr>
          <w:tab/>
        </w:r>
        <w:r>
          <w:rPr>
            <w:webHidden/>
          </w:rPr>
          <w:fldChar w:fldCharType="begin"/>
        </w:r>
        <w:r>
          <w:rPr>
            <w:webHidden/>
          </w:rPr>
          <w:instrText xml:space="preserve"> PAGEREF _Toc222469501 \h </w:instrText>
        </w:r>
        <w:r>
          <w:rPr>
            <w:webHidden/>
          </w:rPr>
        </w:r>
        <w:r>
          <w:rPr>
            <w:webHidden/>
          </w:rPr>
          <w:fldChar w:fldCharType="separate"/>
        </w:r>
        <w:r>
          <w:rPr>
            <w:webHidden/>
          </w:rPr>
          <w:t>14</w:t>
        </w:r>
        <w:r>
          <w:rPr>
            <w:webHidden/>
          </w:rPr>
          <w:fldChar w:fldCharType="end"/>
        </w:r>
      </w:hyperlink>
    </w:p>
    <w:p w14:paraId="43EECDF7" w14:textId="70CFB834" w:rsidR="003126C6" w:rsidRDefault="00363F23" w:rsidP="003126C6">
      <w:r>
        <w:rPr>
          <w:rFonts w:asciiTheme="majorHAnsi" w:eastAsia="Times New Roman" w:hAnsiTheme="majorHAnsi" w:cs="Times New Roman"/>
          <w:b/>
          <w:smallCaps/>
          <w:noProof/>
          <w:color w:val="1B496B" w:themeColor="accent1" w:themeShade="BF"/>
          <w:szCs w:val="24"/>
        </w:rPr>
        <w:fldChar w:fldCharType="end"/>
      </w:r>
    </w:p>
    <w:p w14:paraId="1C529666" w14:textId="4749AA40" w:rsidR="00B11834" w:rsidRDefault="00B11834" w:rsidP="00B11834">
      <w:pPr>
        <w:pStyle w:val="xTableofContents"/>
      </w:pPr>
      <w:r>
        <w:t>List of Tables</w:t>
      </w:r>
    </w:p>
    <w:p w14:paraId="6763426C" w14:textId="5BF520DA" w:rsidR="00814741" w:rsidRDefault="00966D6B">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"Table" </w:instrText>
      </w:r>
      <w:r>
        <w:fldChar w:fldCharType="separate"/>
      </w:r>
      <w:hyperlink w:anchor="_Toc222469502" w:history="1">
        <w:r w:rsidR="00814741" w:rsidRPr="001E14AD">
          <w:rPr>
            <w:rStyle w:val="Hyperlink"/>
            <w:noProof/>
          </w:rPr>
          <w:t>Table 1: Record of Changes</w:t>
        </w:r>
        <w:r w:rsidR="00814741">
          <w:rPr>
            <w:noProof/>
            <w:webHidden/>
          </w:rPr>
          <w:tab/>
        </w:r>
        <w:r w:rsidR="00814741">
          <w:rPr>
            <w:noProof/>
            <w:webHidden/>
          </w:rPr>
          <w:fldChar w:fldCharType="begin"/>
        </w:r>
        <w:r w:rsidR="00814741">
          <w:rPr>
            <w:noProof/>
            <w:webHidden/>
          </w:rPr>
          <w:instrText xml:space="preserve"> PAGEREF _Toc222469502 \h </w:instrText>
        </w:r>
        <w:r w:rsidR="00814741">
          <w:rPr>
            <w:noProof/>
            <w:webHidden/>
          </w:rPr>
        </w:r>
        <w:r w:rsidR="00814741">
          <w:rPr>
            <w:noProof/>
            <w:webHidden/>
          </w:rPr>
          <w:fldChar w:fldCharType="separate"/>
        </w:r>
        <w:r w:rsidR="00814741">
          <w:rPr>
            <w:noProof/>
            <w:webHidden/>
          </w:rPr>
          <w:t>1</w:t>
        </w:r>
        <w:r w:rsidR="00814741">
          <w:rPr>
            <w:noProof/>
            <w:webHidden/>
          </w:rPr>
          <w:fldChar w:fldCharType="end"/>
        </w:r>
      </w:hyperlink>
    </w:p>
    <w:p w14:paraId="65F8052B" w14:textId="4BAD3670"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3" w:history="1">
        <w:r w:rsidRPr="001E14AD">
          <w:rPr>
            <w:rStyle w:val="Hyperlink"/>
            <w:noProof/>
          </w:rPr>
          <w:t>Table 2: SUPRT-A Sections</w:t>
        </w:r>
        <w:r>
          <w:rPr>
            <w:noProof/>
            <w:webHidden/>
          </w:rPr>
          <w:tab/>
        </w:r>
        <w:r>
          <w:rPr>
            <w:noProof/>
            <w:webHidden/>
          </w:rPr>
          <w:fldChar w:fldCharType="begin"/>
        </w:r>
        <w:r>
          <w:rPr>
            <w:noProof/>
            <w:webHidden/>
          </w:rPr>
          <w:instrText xml:space="preserve"> PAGEREF _Toc222469503 \h </w:instrText>
        </w:r>
        <w:r>
          <w:rPr>
            <w:noProof/>
            <w:webHidden/>
          </w:rPr>
        </w:r>
        <w:r>
          <w:rPr>
            <w:noProof/>
            <w:webHidden/>
          </w:rPr>
          <w:fldChar w:fldCharType="separate"/>
        </w:r>
        <w:r>
          <w:rPr>
            <w:noProof/>
            <w:webHidden/>
          </w:rPr>
          <w:t>3</w:t>
        </w:r>
        <w:r>
          <w:rPr>
            <w:noProof/>
            <w:webHidden/>
          </w:rPr>
          <w:fldChar w:fldCharType="end"/>
        </w:r>
      </w:hyperlink>
    </w:p>
    <w:p w14:paraId="76EB3DF3" w14:textId="6FDCD793"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4" w:history="1">
        <w:r w:rsidRPr="001E14AD">
          <w:rPr>
            <w:rStyle w:val="Hyperlink"/>
            <w:noProof/>
          </w:rPr>
          <w:t>Table 3: SUPRT-A Required Sections By Assessment Type</w:t>
        </w:r>
        <w:r>
          <w:rPr>
            <w:noProof/>
            <w:webHidden/>
          </w:rPr>
          <w:tab/>
        </w:r>
        <w:r>
          <w:rPr>
            <w:noProof/>
            <w:webHidden/>
          </w:rPr>
          <w:fldChar w:fldCharType="begin"/>
        </w:r>
        <w:r>
          <w:rPr>
            <w:noProof/>
            <w:webHidden/>
          </w:rPr>
          <w:instrText xml:space="preserve"> PAGEREF _Toc222469504 \h </w:instrText>
        </w:r>
        <w:r>
          <w:rPr>
            <w:noProof/>
            <w:webHidden/>
          </w:rPr>
        </w:r>
        <w:r>
          <w:rPr>
            <w:noProof/>
            <w:webHidden/>
          </w:rPr>
          <w:fldChar w:fldCharType="separate"/>
        </w:r>
        <w:r>
          <w:rPr>
            <w:noProof/>
            <w:webHidden/>
          </w:rPr>
          <w:t>4</w:t>
        </w:r>
        <w:r>
          <w:rPr>
            <w:noProof/>
            <w:webHidden/>
          </w:rPr>
          <w:fldChar w:fldCharType="end"/>
        </w:r>
      </w:hyperlink>
    </w:p>
    <w:p w14:paraId="39B492BB" w14:textId="7218A547"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5" w:history="1">
        <w:r w:rsidRPr="001E14AD">
          <w:rPr>
            <w:rStyle w:val="Hyperlink"/>
            <w:noProof/>
          </w:rPr>
          <w:t>Table 4: SUPRT-C Assessment Version by Age-Group</w:t>
        </w:r>
        <w:r>
          <w:rPr>
            <w:noProof/>
            <w:webHidden/>
          </w:rPr>
          <w:tab/>
        </w:r>
        <w:r>
          <w:rPr>
            <w:noProof/>
            <w:webHidden/>
          </w:rPr>
          <w:fldChar w:fldCharType="begin"/>
        </w:r>
        <w:r>
          <w:rPr>
            <w:noProof/>
            <w:webHidden/>
          </w:rPr>
          <w:instrText xml:space="preserve"> PAGEREF _Toc222469505 \h </w:instrText>
        </w:r>
        <w:r>
          <w:rPr>
            <w:noProof/>
            <w:webHidden/>
          </w:rPr>
        </w:r>
        <w:r>
          <w:rPr>
            <w:noProof/>
            <w:webHidden/>
          </w:rPr>
          <w:fldChar w:fldCharType="separate"/>
        </w:r>
        <w:r>
          <w:rPr>
            <w:noProof/>
            <w:webHidden/>
          </w:rPr>
          <w:t>5</w:t>
        </w:r>
        <w:r>
          <w:rPr>
            <w:noProof/>
            <w:webHidden/>
          </w:rPr>
          <w:fldChar w:fldCharType="end"/>
        </w:r>
      </w:hyperlink>
    </w:p>
    <w:p w14:paraId="3AB422CF" w14:textId="5F6DE8B9" w:rsidR="00B11834" w:rsidRDefault="00966D6B" w:rsidP="00A67084">
      <w:r>
        <w:fldChar w:fldCharType="end"/>
      </w:r>
    </w:p>
    <w:p w14:paraId="083D7ECB" w14:textId="68F86D4D" w:rsidR="00B11834" w:rsidRDefault="00B11834" w:rsidP="00B11834">
      <w:pPr>
        <w:pStyle w:val="xTableofContents"/>
      </w:pPr>
      <w:r>
        <w:t>List of Figures</w:t>
      </w:r>
    </w:p>
    <w:p w14:paraId="0EC75403" w14:textId="5345E1F7" w:rsidR="00814741" w:rsidRDefault="00966D6B">
      <w:pPr>
        <w:pStyle w:val="TableofFigures"/>
        <w:tabs>
          <w:tab w:val="right" w:leader="dot" w:pos="9350"/>
        </w:tabs>
        <w:rPr>
          <w:rFonts w:eastAsiaTheme="minorEastAsia"/>
          <w:noProof/>
          <w:kern w:val="2"/>
          <w:sz w:val="24"/>
          <w:szCs w:val="24"/>
          <w14:ligatures w14:val="standardContextual"/>
        </w:rPr>
      </w:pPr>
      <w:r>
        <w:fldChar w:fldCharType="begin"/>
      </w:r>
      <w:r>
        <w:instrText xml:space="preserve"> TOC \h \z \c "Figure" </w:instrText>
      </w:r>
      <w:r>
        <w:fldChar w:fldCharType="separate"/>
      </w:r>
      <w:hyperlink w:anchor="_Toc222469506" w:history="1">
        <w:r w:rsidR="00814741" w:rsidRPr="00823F35">
          <w:rPr>
            <w:rStyle w:val="Hyperlink"/>
            <w:noProof/>
          </w:rPr>
          <w:t>Figure 1: Updated Grant Management Workflow</w:t>
        </w:r>
        <w:r w:rsidR="00814741">
          <w:rPr>
            <w:noProof/>
            <w:webHidden/>
          </w:rPr>
          <w:tab/>
        </w:r>
        <w:r w:rsidR="00814741">
          <w:rPr>
            <w:noProof/>
            <w:webHidden/>
          </w:rPr>
          <w:fldChar w:fldCharType="begin"/>
        </w:r>
        <w:r w:rsidR="00814741">
          <w:rPr>
            <w:noProof/>
            <w:webHidden/>
          </w:rPr>
          <w:instrText xml:space="preserve"> PAGEREF _Toc222469506 \h </w:instrText>
        </w:r>
        <w:r w:rsidR="00814741">
          <w:rPr>
            <w:noProof/>
            <w:webHidden/>
          </w:rPr>
        </w:r>
        <w:r w:rsidR="00814741">
          <w:rPr>
            <w:noProof/>
            <w:webHidden/>
          </w:rPr>
          <w:fldChar w:fldCharType="separate"/>
        </w:r>
        <w:r w:rsidR="00814741">
          <w:rPr>
            <w:noProof/>
            <w:webHidden/>
          </w:rPr>
          <w:t>2</w:t>
        </w:r>
        <w:r w:rsidR="00814741">
          <w:rPr>
            <w:noProof/>
            <w:webHidden/>
          </w:rPr>
          <w:fldChar w:fldCharType="end"/>
        </w:r>
      </w:hyperlink>
    </w:p>
    <w:p w14:paraId="0FEE9D3B" w14:textId="3BB51CF4"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7" w:history="1">
        <w:r w:rsidRPr="00823F35">
          <w:rPr>
            <w:rStyle w:val="Hyperlink"/>
            <w:noProof/>
          </w:rPr>
          <w:t>Figure 2: Navigate to Expired GPRAs</w:t>
        </w:r>
        <w:r>
          <w:rPr>
            <w:noProof/>
            <w:webHidden/>
          </w:rPr>
          <w:tab/>
        </w:r>
        <w:r>
          <w:rPr>
            <w:noProof/>
            <w:webHidden/>
          </w:rPr>
          <w:fldChar w:fldCharType="begin"/>
        </w:r>
        <w:r>
          <w:rPr>
            <w:noProof/>
            <w:webHidden/>
          </w:rPr>
          <w:instrText xml:space="preserve"> PAGEREF _Toc222469507 \h </w:instrText>
        </w:r>
        <w:r>
          <w:rPr>
            <w:noProof/>
            <w:webHidden/>
          </w:rPr>
        </w:r>
        <w:r>
          <w:rPr>
            <w:noProof/>
            <w:webHidden/>
          </w:rPr>
          <w:fldChar w:fldCharType="separate"/>
        </w:r>
        <w:r>
          <w:rPr>
            <w:noProof/>
            <w:webHidden/>
          </w:rPr>
          <w:t>6</w:t>
        </w:r>
        <w:r>
          <w:rPr>
            <w:noProof/>
            <w:webHidden/>
          </w:rPr>
          <w:fldChar w:fldCharType="end"/>
        </w:r>
      </w:hyperlink>
    </w:p>
    <w:p w14:paraId="5012A55E" w14:textId="4A0D1C9E"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8" w:history="1">
        <w:r w:rsidRPr="00823F35">
          <w:rPr>
            <w:rStyle w:val="Hyperlink"/>
            <w:noProof/>
          </w:rPr>
          <w:t>Figure 3: Completed and Accepted GPRA</w:t>
        </w:r>
        <w:r>
          <w:rPr>
            <w:noProof/>
            <w:webHidden/>
          </w:rPr>
          <w:tab/>
        </w:r>
        <w:r>
          <w:rPr>
            <w:noProof/>
            <w:webHidden/>
          </w:rPr>
          <w:fldChar w:fldCharType="begin"/>
        </w:r>
        <w:r>
          <w:rPr>
            <w:noProof/>
            <w:webHidden/>
          </w:rPr>
          <w:instrText xml:space="preserve"> PAGEREF _Toc222469508 \h </w:instrText>
        </w:r>
        <w:r>
          <w:rPr>
            <w:noProof/>
            <w:webHidden/>
          </w:rPr>
        </w:r>
        <w:r>
          <w:rPr>
            <w:noProof/>
            <w:webHidden/>
          </w:rPr>
          <w:fldChar w:fldCharType="separate"/>
        </w:r>
        <w:r>
          <w:rPr>
            <w:noProof/>
            <w:webHidden/>
          </w:rPr>
          <w:t>6</w:t>
        </w:r>
        <w:r>
          <w:rPr>
            <w:noProof/>
            <w:webHidden/>
          </w:rPr>
          <w:fldChar w:fldCharType="end"/>
        </w:r>
      </w:hyperlink>
    </w:p>
    <w:p w14:paraId="765EE52E" w14:textId="1A13F48F"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09" w:history="1">
        <w:r w:rsidRPr="00823F35">
          <w:rPr>
            <w:rStyle w:val="Hyperlink"/>
            <w:noProof/>
          </w:rPr>
          <w:t>Figure 4: Accessing/Creating Client Record</w:t>
        </w:r>
        <w:r>
          <w:rPr>
            <w:noProof/>
            <w:webHidden/>
          </w:rPr>
          <w:tab/>
        </w:r>
        <w:r>
          <w:rPr>
            <w:noProof/>
            <w:webHidden/>
          </w:rPr>
          <w:fldChar w:fldCharType="begin"/>
        </w:r>
        <w:r>
          <w:rPr>
            <w:noProof/>
            <w:webHidden/>
          </w:rPr>
          <w:instrText xml:space="preserve"> PAGEREF _Toc222469509 \h </w:instrText>
        </w:r>
        <w:r>
          <w:rPr>
            <w:noProof/>
            <w:webHidden/>
          </w:rPr>
        </w:r>
        <w:r>
          <w:rPr>
            <w:noProof/>
            <w:webHidden/>
          </w:rPr>
          <w:fldChar w:fldCharType="separate"/>
        </w:r>
        <w:r>
          <w:rPr>
            <w:noProof/>
            <w:webHidden/>
          </w:rPr>
          <w:t>7</w:t>
        </w:r>
        <w:r>
          <w:rPr>
            <w:noProof/>
            <w:webHidden/>
          </w:rPr>
          <w:fldChar w:fldCharType="end"/>
        </w:r>
      </w:hyperlink>
    </w:p>
    <w:p w14:paraId="318B1457" w14:textId="48E43082"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0" w:history="1">
        <w:r w:rsidRPr="00823F35">
          <w:rPr>
            <w:rStyle w:val="Hyperlink"/>
            <w:noProof/>
          </w:rPr>
          <w:t>Figure 5: Navigating to SUPRT Assessments</w:t>
        </w:r>
        <w:r>
          <w:rPr>
            <w:noProof/>
            <w:webHidden/>
          </w:rPr>
          <w:tab/>
        </w:r>
        <w:r>
          <w:rPr>
            <w:noProof/>
            <w:webHidden/>
          </w:rPr>
          <w:fldChar w:fldCharType="begin"/>
        </w:r>
        <w:r>
          <w:rPr>
            <w:noProof/>
            <w:webHidden/>
          </w:rPr>
          <w:instrText xml:space="preserve"> PAGEREF _Toc222469510 \h </w:instrText>
        </w:r>
        <w:r>
          <w:rPr>
            <w:noProof/>
            <w:webHidden/>
          </w:rPr>
        </w:r>
        <w:r>
          <w:rPr>
            <w:noProof/>
            <w:webHidden/>
          </w:rPr>
          <w:fldChar w:fldCharType="separate"/>
        </w:r>
        <w:r>
          <w:rPr>
            <w:noProof/>
            <w:webHidden/>
          </w:rPr>
          <w:t>8</w:t>
        </w:r>
        <w:r>
          <w:rPr>
            <w:noProof/>
            <w:webHidden/>
          </w:rPr>
          <w:fldChar w:fldCharType="end"/>
        </w:r>
      </w:hyperlink>
    </w:p>
    <w:p w14:paraId="3F98268C" w14:textId="48250AE5"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1" w:history="1">
        <w:r w:rsidRPr="00823F35">
          <w:rPr>
            <w:rStyle w:val="Hyperlink"/>
            <w:noProof/>
          </w:rPr>
          <w:t>Figure 6: Accessing SUPRT Assessments</w:t>
        </w:r>
        <w:r>
          <w:rPr>
            <w:noProof/>
            <w:webHidden/>
          </w:rPr>
          <w:tab/>
        </w:r>
        <w:r>
          <w:rPr>
            <w:noProof/>
            <w:webHidden/>
          </w:rPr>
          <w:fldChar w:fldCharType="begin"/>
        </w:r>
        <w:r>
          <w:rPr>
            <w:noProof/>
            <w:webHidden/>
          </w:rPr>
          <w:instrText xml:space="preserve"> PAGEREF _Toc222469511 \h </w:instrText>
        </w:r>
        <w:r>
          <w:rPr>
            <w:noProof/>
            <w:webHidden/>
          </w:rPr>
        </w:r>
        <w:r>
          <w:rPr>
            <w:noProof/>
            <w:webHidden/>
          </w:rPr>
          <w:fldChar w:fldCharType="separate"/>
        </w:r>
        <w:r>
          <w:rPr>
            <w:noProof/>
            <w:webHidden/>
          </w:rPr>
          <w:t>8</w:t>
        </w:r>
        <w:r>
          <w:rPr>
            <w:noProof/>
            <w:webHidden/>
          </w:rPr>
          <w:fldChar w:fldCharType="end"/>
        </w:r>
      </w:hyperlink>
    </w:p>
    <w:p w14:paraId="4B0B93A3" w14:textId="6FC1754C"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2" w:history="1">
        <w:r w:rsidRPr="00823F35">
          <w:rPr>
            <w:rStyle w:val="Hyperlink"/>
            <w:noProof/>
          </w:rPr>
          <w:t>Figure 7: Add SUPRT Assessment</w:t>
        </w:r>
        <w:r>
          <w:rPr>
            <w:noProof/>
            <w:webHidden/>
          </w:rPr>
          <w:tab/>
        </w:r>
        <w:r>
          <w:rPr>
            <w:noProof/>
            <w:webHidden/>
          </w:rPr>
          <w:fldChar w:fldCharType="begin"/>
        </w:r>
        <w:r>
          <w:rPr>
            <w:noProof/>
            <w:webHidden/>
          </w:rPr>
          <w:instrText xml:space="preserve"> PAGEREF _Toc222469512 \h </w:instrText>
        </w:r>
        <w:r>
          <w:rPr>
            <w:noProof/>
            <w:webHidden/>
          </w:rPr>
        </w:r>
        <w:r>
          <w:rPr>
            <w:noProof/>
            <w:webHidden/>
          </w:rPr>
          <w:fldChar w:fldCharType="separate"/>
        </w:r>
        <w:r>
          <w:rPr>
            <w:noProof/>
            <w:webHidden/>
          </w:rPr>
          <w:t>9</w:t>
        </w:r>
        <w:r>
          <w:rPr>
            <w:noProof/>
            <w:webHidden/>
          </w:rPr>
          <w:fldChar w:fldCharType="end"/>
        </w:r>
      </w:hyperlink>
    </w:p>
    <w:p w14:paraId="162BB8B2" w14:textId="6FA689CE"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3" w:history="1">
        <w:r w:rsidRPr="00823F35">
          <w:rPr>
            <w:rStyle w:val="Hyperlink"/>
            <w:noProof/>
          </w:rPr>
          <w:t>Figure 8: SUPRT Workspace</w:t>
        </w:r>
        <w:r>
          <w:rPr>
            <w:noProof/>
            <w:webHidden/>
          </w:rPr>
          <w:tab/>
        </w:r>
        <w:r>
          <w:rPr>
            <w:noProof/>
            <w:webHidden/>
          </w:rPr>
          <w:fldChar w:fldCharType="begin"/>
        </w:r>
        <w:r>
          <w:rPr>
            <w:noProof/>
            <w:webHidden/>
          </w:rPr>
          <w:instrText xml:space="preserve"> PAGEREF _Toc222469513 \h </w:instrText>
        </w:r>
        <w:r>
          <w:rPr>
            <w:noProof/>
            <w:webHidden/>
          </w:rPr>
        </w:r>
        <w:r>
          <w:rPr>
            <w:noProof/>
            <w:webHidden/>
          </w:rPr>
          <w:fldChar w:fldCharType="separate"/>
        </w:r>
        <w:r>
          <w:rPr>
            <w:noProof/>
            <w:webHidden/>
          </w:rPr>
          <w:t>10</w:t>
        </w:r>
        <w:r>
          <w:rPr>
            <w:noProof/>
            <w:webHidden/>
          </w:rPr>
          <w:fldChar w:fldCharType="end"/>
        </w:r>
      </w:hyperlink>
    </w:p>
    <w:p w14:paraId="26594E65" w14:textId="50A8A942"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4" w:history="1">
        <w:r w:rsidRPr="00823F35">
          <w:rPr>
            <w:rStyle w:val="Hyperlink"/>
            <w:noProof/>
          </w:rPr>
          <w:t>Figure 9: Accessing Assessment Section</w:t>
        </w:r>
        <w:r>
          <w:rPr>
            <w:noProof/>
            <w:webHidden/>
          </w:rPr>
          <w:tab/>
        </w:r>
        <w:r>
          <w:rPr>
            <w:noProof/>
            <w:webHidden/>
          </w:rPr>
          <w:fldChar w:fldCharType="begin"/>
        </w:r>
        <w:r>
          <w:rPr>
            <w:noProof/>
            <w:webHidden/>
          </w:rPr>
          <w:instrText xml:space="preserve"> PAGEREF _Toc222469514 \h </w:instrText>
        </w:r>
        <w:r>
          <w:rPr>
            <w:noProof/>
            <w:webHidden/>
          </w:rPr>
        </w:r>
        <w:r>
          <w:rPr>
            <w:noProof/>
            <w:webHidden/>
          </w:rPr>
          <w:fldChar w:fldCharType="separate"/>
        </w:r>
        <w:r>
          <w:rPr>
            <w:noProof/>
            <w:webHidden/>
          </w:rPr>
          <w:t>10</w:t>
        </w:r>
        <w:r>
          <w:rPr>
            <w:noProof/>
            <w:webHidden/>
          </w:rPr>
          <w:fldChar w:fldCharType="end"/>
        </w:r>
      </w:hyperlink>
    </w:p>
    <w:p w14:paraId="4B214857" w14:textId="44F0439A"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5" w:history="1">
        <w:r w:rsidRPr="00823F35">
          <w:rPr>
            <w:rStyle w:val="Hyperlink"/>
            <w:noProof/>
          </w:rPr>
          <w:t>Figure 10: Completing Assessment Section</w:t>
        </w:r>
        <w:r>
          <w:rPr>
            <w:noProof/>
            <w:webHidden/>
          </w:rPr>
          <w:tab/>
        </w:r>
        <w:r>
          <w:rPr>
            <w:noProof/>
            <w:webHidden/>
          </w:rPr>
          <w:fldChar w:fldCharType="begin"/>
        </w:r>
        <w:r>
          <w:rPr>
            <w:noProof/>
            <w:webHidden/>
          </w:rPr>
          <w:instrText xml:space="preserve"> PAGEREF _Toc222469515 \h </w:instrText>
        </w:r>
        <w:r>
          <w:rPr>
            <w:noProof/>
            <w:webHidden/>
          </w:rPr>
        </w:r>
        <w:r>
          <w:rPr>
            <w:noProof/>
            <w:webHidden/>
          </w:rPr>
          <w:fldChar w:fldCharType="separate"/>
        </w:r>
        <w:r>
          <w:rPr>
            <w:noProof/>
            <w:webHidden/>
          </w:rPr>
          <w:t>11</w:t>
        </w:r>
        <w:r>
          <w:rPr>
            <w:noProof/>
            <w:webHidden/>
          </w:rPr>
          <w:fldChar w:fldCharType="end"/>
        </w:r>
      </w:hyperlink>
    </w:p>
    <w:p w14:paraId="56E10EAA" w14:textId="4DCC0A4F"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6" w:history="1">
        <w:r w:rsidRPr="00823F35">
          <w:rPr>
            <w:rStyle w:val="Hyperlink"/>
            <w:noProof/>
          </w:rPr>
          <w:t>Figure 11: Complete Section of Workspace</w:t>
        </w:r>
        <w:r>
          <w:rPr>
            <w:noProof/>
            <w:webHidden/>
          </w:rPr>
          <w:tab/>
        </w:r>
        <w:r>
          <w:rPr>
            <w:noProof/>
            <w:webHidden/>
          </w:rPr>
          <w:fldChar w:fldCharType="begin"/>
        </w:r>
        <w:r>
          <w:rPr>
            <w:noProof/>
            <w:webHidden/>
          </w:rPr>
          <w:instrText xml:space="preserve"> PAGEREF _Toc222469516 \h </w:instrText>
        </w:r>
        <w:r>
          <w:rPr>
            <w:noProof/>
            <w:webHidden/>
          </w:rPr>
        </w:r>
        <w:r>
          <w:rPr>
            <w:noProof/>
            <w:webHidden/>
          </w:rPr>
          <w:fldChar w:fldCharType="separate"/>
        </w:r>
        <w:r>
          <w:rPr>
            <w:noProof/>
            <w:webHidden/>
          </w:rPr>
          <w:t>12</w:t>
        </w:r>
        <w:r>
          <w:rPr>
            <w:noProof/>
            <w:webHidden/>
          </w:rPr>
          <w:fldChar w:fldCharType="end"/>
        </w:r>
      </w:hyperlink>
    </w:p>
    <w:p w14:paraId="12FC8087" w14:textId="4C3C84E4"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7" w:history="1">
        <w:r w:rsidRPr="00823F35">
          <w:rPr>
            <w:rStyle w:val="Hyperlink"/>
            <w:noProof/>
          </w:rPr>
          <w:t>Figure 12: Confirmation Window</w:t>
        </w:r>
        <w:r>
          <w:rPr>
            <w:noProof/>
            <w:webHidden/>
          </w:rPr>
          <w:tab/>
        </w:r>
        <w:r>
          <w:rPr>
            <w:noProof/>
            <w:webHidden/>
          </w:rPr>
          <w:fldChar w:fldCharType="begin"/>
        </w:r>
        <w:r>
          <w:rPr>
            <w:noProof/>
            <w:webHidden/>
          </w:rPr>
          <w:instrText xml:space="preserve"> PAGEREF _Toc222469517 \h </w:instrText>
        </w:r>
        <w:r>
          <w:rPr>
            <w:noProof/>
            <w:webHidden/>
          </w:rPr>
        </w:r>
        <w:r>
          <w:rPr>
            <w:noProof/>
            <w:webHidden/>
          </w:rPr>
          <w:fldChar w:fldCharType="separate"/>
        </w:r>
        <w:r>
          <w:rPr>
            <w:noProof/>
            <w:webHidden/>
          </w:rPr>
          <w:t>12</w:t>
        </w:r>
        <w:r>
          <w:rPr>
            <w:noProof/>
            <w:webHidden/>
          </w:rPr>
          <w:fldChar w:fldCharType="end"/>
        </w:r>
      </w:hyperlink>
    </w:p>
    <w:p w14:paraId="7BDB7CAD" w14:textId="7A408FFF"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8" w:history="1">
        <w:r w:rsidRPr="00823F35">
          <w:rPr>
            <w:rStyle w:val="Hyperlink"/>
            <w:noProof/>
          </w:rPr>
          <w:t>Figure 13: Completed Assessment</w:t>
        </w:r>
        <w:r>
          <w:rPr>
            <w:noProof/>
            <w:webHidden/>
          </w:rPr>
          <w:tab/>
        </w:r>
        <w:r>
          <w:rPr>
            <w:noProof/>
            <w:webHidden/>
          </w:rPr>
          <w:fldChar w:fldCharType="begin"/>
        </w:r>
        <w:r>
          <w:rPr>
            <w:noProof/>
            <w:webHidden/>
          </w:rPr>
          <w:instrText xml:space="preserve"> PAGEREF _Toc222469518 \h </w:instrText>
        </w:r>
        <w:r>
          <w:rPr>
            <w:noProof/>
            <w:webHidden/>
          </w:rPr>
        </w:r>
        <w:r>
          <w:rPr>
            <w:noProof/>
            <w:webHidden/>
          </w:rPr>
          <w:fldChar w:fldCharType="separate"/>
        </w:r>
        <w:r>
          <w:rPr>
            <w:noProof/>
            <w:webHidden/>
          </w:rPr>
          <w:t>13</w:t>
        </w:r>
        <w:r>
          <w:rPr>
            <w:noProof/>
            <w:webHidden/>
          </w:rPr>
          <w:fldChar w:fldCharType="end"/>
        </w:r>
      </w:hyperlink>
    </w:p>
    <w:p w14:paraId="2E4AFD8C" w14:textId="6EE3A548" w:rsidR="00814741" w:rsidRDefault="00814741">
      <w:pPr>
        <w:pStyle w:val="TableofFigures"/>
        <w:tabs>
          <w:tab w:val="right" w:leader="dot" w:pos="9350"/>
        </w:tabs>
        <w:rPr>
          <w:rFonts w:eastAsiaTheme="minorEastAsia"/>
          <w:noProof/>
          <w:kern w:val="2"/>
          <w:sz w:val="24"/>
          <w:szCs w:val="24"/>
          <w14:ligatures w14:val="standardContextual"/>
        </w:rPr>
      </w:pPr>
      <w:hyperlink w:anchor="_Toc222469519" w:history="1">
        <w:r w:rsidRPr="00823F35">
          <w:rPr>
            <w:rStyle w:val="Hyperlink"/>
            <w:noProof/>
          </w:rPr>
          <w:t>Figure 14: Assessment List and Statuses</w:t>
        </w:r>
        <w:r>
          <w:rPr>
            <w:noProof/>
            <w:webHidden/>
          </w:rPr>
          <w:tab/>
        </w:r>
        <w:r>
          <w:rPr>
            <w:noProof/>
            <w:webHidden/>
          </w:rPr>
          <w:fldChar w:fldCharType="begin"/>
        </w:r>
        <w:r>
          <w:rPr>
            <w:noProof/>
            <w:webHidden/>
          </w:rPr>
          <w:instrText xml:space="preserve"> PAGEREF _Toc222469519 \h </w:instrText>
        </w:r>
        <w:r>
          <w:rPr>
            <w:noProof/>
            <w:webHidden/>
          </w:rPr>
        </w:r>
        <w:r>
          <w:rPr>
            <w:noProof/>
            <w:webHidden/>
          </w:rPr>
          <w:fldChar w:fldCharType="separate"/>
        </w:r>
        <w:r>
          <w:rPr>
            <w:noProof/>
            <w:webHidden/>
          </w:rPr>
          <w:t>13</w:t>
        </w:r>
        <w:r>
          <w:rPr>
            <w:noProof/>
            <w:webHidden/>
          </w:rPr>
          <w:fldChar w:fldCharType="end"/>
        </w:r>
      </w:hyperlink>
    </w:p>
    <w:p w14:paraId="0883D10F" w14:textId="3F3EF1E9" w:rsidR="002A60F2" w:rsidRDefault="00966D6B" w:rsidP="005A4FC5">
      <w:pPr>
        <w:sectPr w:rsidR="002A60F2" w:rsidSect="009534E2">
          <w:headerReference w:type="default" r:id="rId14"/>
          <w:footerReference w:type="default" r:id="rId15"/>
          <w:pgSz w:w="12240" w:h="15840" w:code="1"/>
          <w:pgMar w:top="1440" w:right="1440" w:bottom="1440" w:left="1440" w:header="504" w:footer="504" w:gutter="0"/>
          <w:pgNumType w:fmt="lowerRoman"/>
          <w:cols w:space="720"/>
          <w:docGrid w:linePitch="360"/>
        </w:sectPr>
      </w:pPr>
      <w:r>
        <w:fldChar w:fldCharType="end"/>
      </w:r>
    </w:p>
    <w:p w14:paraId="17925E64" w14:textId="3401ABDE" w:rsidR="00FD1598" w:rsidRDefault="00FD1598" w:rsidP="005A4FC5">
      <w:pPr>
        <w:pStyle w:val="RecordofChanges"/>
      </w:pPr>
      <w:bookmarkStart w:id="0" w:name="_Toc222469486"/>
      <w:r>
        <w:lastRenderedPageBreak/>
        <w:t>Record of Changes</w:t>
      </w:r>
      <w:bookmarkEnd w:id="0"/>
    </w:p>
    <w:p w14:paraId="5C303A89" w14:textId="6091F75E" w:rsidR="00BD4EA6" w:rsidRDefault="00BD4EA6" w:rsidP="00BD4EA6">
      <w:pPr>
        <w:pStyle w:val="Caption"/>
      </w:pPr>
      <w:bookmarkStart w:id="1" w:name="_Toc222469502"/>
      <w:r>
        <w:t xml:space="preserve">Table </w:t>
      </w:r>
      <w:fldSimple w:instr=" SEQ Table \* ARABIC ">
        <w:r w:rsidR="00BA529B">
          <w:rPr>
            <w:noProof/>
          </w:rPr>
          <w:t>1</w:t>
        </w:r>
      </w:fldSimple>
      <w:r>
        <w:t>: Record of Changes</w:t>
      </w:r>
      <w:bookmarkEnd w:id="1"/>
    </w:p>
    <w:tbl>
      <w:tblPr>
        <w:tblW w:w="4991" w:type="pct"/>
        <w:tblInd w:w="-5" w:type="dxa"/>
        <w:tblBorders>
          <w:top w:val="single" w:sz="12" w:space="0" w:color="000080"/>
          <w:left w:val="single" w:sz="12" w:space="0" w:color="000080"/>
          <w:bottom w:val="single" w:sz="12" w:space="0" w:color="000080"/>
          <w:right w:val="single" w:sz="12" w:space="0" w:color="000080"/>
          <w:insideH w:val="single" w:sz="4" w:space="0" w:color="000080"/>
          <w:insideV w:val="single" w:sz="4" w:space="0" w:color="000080"/>
        </w:tblBorders>
        <w:tblLayout w:type="fixed"/>
        <w:tblCellMar>
          <w:left w:w="115" w:type="dxa"/>
          <w:right w:w="115" w:type="dxa"/>
        </w:tblCellMar>
        <w:tblLook w:val="0000" w:firstRow="0" w:lastRow="0" w:firstColumn="0" w:lastColumn="0" w:noHBand="0" w:noVBand="0"/>
      </w:tblPr>
      <w:tblGrid>
        <w:gridCol w:w="1439"/>
        <w:gridCol w:w="1259"/>
        <w:gridCol w:w="2432"/>
        <w:gridCol w:w="4208"/>
      </w:tblGrid>
      <w:tr w:rsidR="001E7960" w:rsidRPr="000E5004" w14:paraId="7D958DE4" w14:textId="77777777" w:rsidTr="000C3055">
        <w:trPr>
          <w:cantSplit/>
          <w:tblHeader/>
        </w:trPr>
        <w:tc>
          <w:tcPr>
            <w:tcW w:w="771" w:type="pct"/>
            <w:tcBorders>
              <w:top w:val="single" w:sz="4" w:space="0" w:color="000000"/>
              <w:left w:val="single" w:sz="4" w:space="0" w:color="000000"/>
              <w:bottom w:val="single" w:sz="4" w:space="0" w:color="auto"/>
              <w:right w:val="single" w:sz="4" w:space="0" w:color="FFFFFF"/>
            </w:tcBorders>
            <w:shd w:val="clear" w:color="auto" w:fill="24628F" w:themeFill="text2"/>
            <w:vAlign w:val="center"/>
          </w:tcPr>
          <w:p w14:paraId="344E233B" w14:textId="77777777" w:rsidR="00DD6DA5" w:rsidRPr="001B1A9B" w:rsidRDefault="00DD6DA5" w:rsidP="0072008D">
            <w:pPr>
              <w:pStyle w:val="TableHeader"/>
            </w:pPr>
            <w:r w:rsidRPr="001B1A9B">
              <w:t>Version Number</w:t>
            </w:r>
          </w:p>
        </w:tc>
        <w:tc>
          <w:tcPr>
            <w:tcW w:w="674" w:type="pct"/>
            <w:tcBorders>
              <w:top w:val="single" w:sz="4" w:space="0" w:color="000000"/>
              <w:left w:val="single" w:sz="4" w:space="0" w:color="FFFFFF"/>
              <w:bottom w:val="single" w:sz="4" w:space="0" w:color="auto"/>
              <w:right w:val="single" w:sz="4" w:space="0" w:color="FFFFFF"/>
            </w:tcBorders>
            <w:shd w:val="clear" w:color="auto" w:fill="24628F" w:themeFill="text2"/>
            <w:vAlign w:val="center"/>
          </w:tcPr>
          <w:p w14:paraId="34AA6068" w14:textId="77777777" w:rsidR="00DD6DA5" w:rsidRPr="001B1A9B" w:rsidRDefault="00DD6DA5" w:rsidP="0072008D">
            <w:pPr>
              <w:pStyle w:val="TableHeader"/>
            </w:pPr>
            <w:r w:rsidRPr="001B1A9B">
              <w:t>Date</w:t>
            </w:r>
          </w:p>
        </w:tc>
        <w:tc>
          <w:tcPr>
            <w:tcW w:w="1302" w:type="pct"/>
            <w:tcBorders>
              <w:top w:val="single" w:sz="4" w:space="0" w:color="000000"/>
              <w:left w:val="single" w:sz="4" w:space="0" w:color="FFFFFF"/>
              <w:bottom w:val="single" w:sz="4" w:space="0" w:color="auto"/>
              <w:right w:val="single" w:sz="4" w:space="0" w:color="FFFFFF"/>
            </w:tcBorders>
            <w:shd w:val="clear" w:color="auto" w:fill="24628F" w:themeFill="text2"/>
            <w:vAlign w:val="center"/>
          </w:tcPr>
          <w:p w14:paraId="07415030" w14:textId="77777777" w:rsidR="00DD6DA5" w:rsidRPr="001B1A9B" w:rsidRDefault="00DD6DA5" w:rsidP="0072008D">
            <w:pPr>
              <w:pStyle w:val="TableHeader"/>
            </w:pPr>
            <w:r w:rsidRPr="001B1A9B">
              <w:t>Author/Owner</w:t>
            </w:r>
          </w:p>
        </w:tc>
        <w:tc>
          <w:tcPr>
            <w:tcW w:w="2253" w:type="pct"/>
            <w:tcBorders>
              <w:top w:val="single" w:sz="4" w:space="0" w:color="000000"/>
              <w:left w:val="single" w:sz="4" w:space="0" w:color="FFFFFF"/>
              <w:bottom w:val="single" w:sz="4" w:space="0" w:color="auto"/>
              <w:right w:val="nil"/>
            </w:tcBorders>
            <w:shd w:val="clear" w:color="auto" w:fill="24628F" w:themeFill="text2"/>
            <w:vAlign w:val="center"/>
          </w:tcPr>
          <w:p w14:paraId="6FADE776" w14:textId="77777777" w:rsidR="00DD6DA5" w:rsidRPr="001B1A9B" w:rsidRDefault="00DD6DA5" w:rsidP="0072008D">
            <w:pPr>
              <w:pStyle w:val="TableHeader"/>
            </w:pPr>
            <w:r w:rsidRPr="001B1A9B">
              <w:t>Description of Change</w:t>
            </w:r>
          </w:p>
        </w:tc>
      </w:tr>
      <w:tr w:rsidR="006F72EC" w14:paraId="4ED75485" w14:textId="77777777" w:rsidTr="00153833">
        <w:trPr>
          <w:cantSplit/>
        </w:trPr>
        <w:tc>
          <w:tcPr>
            <w:tcW w:w="771" w:type="pct"/>
            <w:tcBorders>
              <w:top w:val="single" w:sz="4" w:space="0" w:color="auto"/>
              <w:left w:val="single" w:sz="4" w:space="0" w:color="000000"/>
              <w:bottom w:val="single" w:sz="4" w:space="0" w:color="000000"/>
              <w:right w:val="single" w:sz="4" w:space="0" w:color="000000"/>
            </w:tcBorders>
            <w:shd w:val="clear" w:color="000080" w:fill="FFFFFF"/>
          </w:tcPr>
          <w:p w14:paraId="6D715B56" w14:textId="1A342695" w:rsidR="006F72EC" w:rsidRPr="00DB6EFB" w:rsidRDefault="006F72EC" w:rsidP="0072008D">
            <w:pPr>
              <w:pStyle w:val="TableText"/>
            </w:pPr>
            <w:r w:rsidRPr="00DB6EFB">
              <w:t>0.1</w:t>
            </w:r>
          </w:p>
        </w:tc>
        <w:tc>
          <w:tcPr>
            <w:tcW w:w="674" w:type="pct"/>
            <w:tcBorders>
              <w:top w:val="single" w:sz="4" w:space="0" w:color="auto"/>
              <w:left w:val="single" w:sz="4" w:space="0" w:color="000000"/>
              <w:bottom w:val="single" w:sz="4" w:space="0" w:color="000000"/>
              <w:right w:val="single" w:sz="4" w:space="0" w:color="000000"/>
            </w:tcBorders>
            <w:shd w:val="clear" w:color="000080" w:fill="FFFFFF"/>
          </w:tcPr>
          <w:p w14:paraId="30C9E7A8" w14:textId="3DEA2C27" w:rsidR="006F72EC" w:rsidRPr="0072008D" w:rsidRDefault="00276B1D" w:rsidP="0072008D">
            <w:pPr>
              <w:pStyle w:val="TableText"/>
            </w:pPr>
            <w:r>
              <w:t>2/12/2026</w:t>
            </w:r>
          </w:p>
        </w:tc>
        <w:tc>
          <w:tcPr>
            <w:tcW w:w="1302" w:type="pct"/>
            <w:tcBorders>
              <w:top w:val="single" w:sz="4" w:space="0" w:color="auto"/>
              <w:left w:val="single" w:sz="4" w:space="0" w:color="000000"/>
              <w:bottom w:val="single" w:sz="4" w:space="0" w:color="000000"/>
              <w:right w:val="single" w:sz="4" w:space="0" w:color="000000"/>
            </w:tcBorders>
            <w:shd w:val="clear" w:color="000080" w:fill="FFFFFF"/>
          </w:tcPr>
          <w:p w14:paraId="4CC8E3C9" w14:textId="04F2F99A" w:rsidR="006F72EC" w:rsidRPr="00746C79" w:rsidRDefault="00276B1D" w:rsidP="0072008D">
            <w:pPr>
              <w:pStyle w:val="TableText"/>
            </w:pPr>
            <w:r>
              <w:t>Scott Wilson</w:t>
            </w:r>
          </w:p>
        </w:tc>
        <w:tc>
          <w:tcPr>
            <w:tcW w:w="2253" w:type="pct"/>
            <w:tcBorders>
              <w:top w:val="single" w:sz="4" w:space="0" w:color="auto"/>
              <w:left w:val="single" w:sz="4" w:space="0" w:color="000000"/>
              <w:bottom w:val="single" w:sz="4" w:space="0" w:color="000000"/>
              <w:right w:val="single" w:sz="4" w:space="0" w:color="000000"/>
            </w:tcBorders>
            <w:shd w:val="clear" w:color="000080" w:fill="FFFFFF"/>
          </w:tcPr>
          <w:p w14:paraId="51D761FF" w14:textId="58DC13F7" w:rsidR="006F72EC" w:rsidRPr="00746C79" w:rsidRDefault="00276B1D" w:rsidP="0072008D">
            <w:pPr>
              <w:pStyle w:val="TableText"/>
            </w:pPr>
            <w:r>
              <w:t>Initial Draft</w:t>
            </w:r>
          </w:p>
        </w:tc>
      </w:tr>
      <w:tr w:rsidR="006F72EC" w14:paraId="300CD828"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35D246D6" w14:textId="3C6D9C7F"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5EF45562" w14:textId="5908AADC"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5E7C820B" w14:textId="14F368D0"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6995B9FC" w14:textId="3D4180B5" w:rsidR="006F72EC" w:rsidRPr="00746C79" w:rsidRDefault="006F72EC" w:rsidP="0072008D">
            <w:pPr>
              <w:pStyle w:val="TableText"/>
            </w:pPr>
          </w:p>
        </w:tc>
      </w:tr>
      <w:tr w:rsidR="006F72EC" w14:paraId="0954623D"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77CD47AD" w14:textId="54199970"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1943AD30" w14:textId="234A4923"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5457CF4C" w14:textId="6B6F2E26"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47B86DAD" w14:textId="3C8F95B6" w:rsidR="006F72EC" w:rsidRPr="00746C79" w:rsidRDefault="006F72EC" w:rsidP="0072008D">
            <w:pPr>
              <w:pStyle w:val="TableText"/>
            </w:pPr>
          </w:p>
        </w:tc>
      </w:tr>
      <w:tr w:rsidR="006F72EC" w14:paraId="4DF86D94"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05497037" w14:textId="75204DB4"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6D62AE57" w14:textId="18FE2A25"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7DC740EE" w14:textId="2438255D"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6012D814" w14:textId="73E49BC1" w:rsidR="006F72EC" w:rsidRPr="00746C79" w:rsidRDefault="006F72EC" w:rsidP="0072008D">
            <w:pPr>
              <w:pStyle w:val="TableText"/>
            </w:pPr>
          </w:p>
        </w:tc>
      </w:tr>
      <w:tr w:rsidR="006F72EC" w14:paraId="5AF42F72"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4E909956" w14:textId="7351E16E"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1C575887" w14:textId="6D3C741D"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5DEBF62D" w14:textId="3F95B48E"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405012F6" w14:textId="69A37A3F" w:rsidR="006F72EC" w:rsidRPr="00746C79" w:rsidRDefault="006F72EC" w:rsidP="0072008D">
            <w:pPr>
              <w:pStyle w:val="TableText"/>
            </w:pPr>
          </w:p>
        </w:tc>
      </w:tr>
      <w:tr w:rsidR="006F72EC" w14:paraId="31B94E3F"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64CD1E93" w14:textId="274240A8"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2C1AD867" w14:textId="5B967FC2"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1CECA995" w14:textId="74A43BC9"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3E327B84" w14:textId="433F7625" w:rsidR="006F72EC" w:rsidRPr="00746C79" w:rsidRDefault="006F72EC" w:rsidP="0072008D">
            <w:pPr>
              <w:pStyle w:val="TableText"/>
            </w:pPr>
          </w:p>
        </w:tc>
      </w:tr>
      <w:tr w:rsidR="006F72EC" w14:paraId="54A5F21E"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2CFB91D1" w14:textId="33B74513"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4A15CAFA" w14:textId="0439E75D"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4118C0AC" w14:textId="7C813778"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6DA456E1" w14:textId="37B02B7D" w:rsidR="006F72EC" w:rsidRPr="00746C79" w:rsidRDefault="006F72EC" w:rsidP="0072008D">
            <w:pPr>
              <w:pStyle w:val="TableText"/>
            </w:pPr>
          </w:p>
        </w:tc>
      </w:tr>
      <w:tr w:rsidR="006F72EC" w14:paraId="669920D2"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7D4656D1" w14:textId="77777777"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0E7D7BAD" w14:textId="77777777"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7EFE571D" w14:textId="77777777"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7E60E75F" w14:textId="77777777" w:rsidR="006F72EC" w:rsidRPr="00746C79" w:rsidRDefault="006F72EC" w:rsidP="0072008D">
            <w:pPr>
              <w:pStyle w:val="TableText"/>
            </w:pPr>
          </w:p>
        </w:tc>
      </w:tr>
      <w:tr w:rsidR="006F72EC" w14:paraId="4992E966"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1B8CF521" w14:textId="77777777"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09A4A87E" w14:textId="77777777"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0CE0916A" w14:textId="77777777"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1E37465C" w14:textId="77777777" w:rsidR="006F72EC" w:rsidRPr="00746C79" w:rsidRDefault="006F72EC" w:rsidP="0072008D">
            <w:pPr>
              <w:pStyle w:val="TableText"/>
            </w:pPr>
          </w:p>
        </w:tc>
      </w:tr>
      <w:tr w:rsidR="006F72EC" w14:paraId="453719CE"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2410CDD1" w14:textId="77777777"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33B483A6" w14:textId="77777777"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2F2B3E0A" w14:textId="77777777"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28F7CB18" w14:textId="77777777" w:rsidR="006F72EC" w:rsidRPr="00746C79" w:rsidRDefault="006F72EC" w:rsidP="0072008D">
            <w:pPr>
              <w:pStyle w:val="TableText"/>
            </w:pPr>
          </w:p>
        </w:tc>
      </w:tr>
      <w:tr w:rsidR="006F72EC" w14:paraId="516B010D"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6DE5D59D" w14:textId="77777777"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2540E9D0" w14:textId="77777777"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46569B1E" w14:textId="77777777"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03899D7A" w14:textId="77777777" w:rsidR="006F72EC" w:rsidRPr="00746C79" w:rsidRDefault="006F72EC" w:rsidP="0072008D">
            <w:pPr>
              <w:pStyle w:val="TableText"/>
            </w:pPr>
          </w:p>
        </w:tc>
      </w:tr>
      <w:tr w:rsidR="006F72EC" w14:paraId="3FA4248B" w14:textId="77777777" w:rsidTr="00153833">
        <w:trPr>
          <w:cantSplit/>
        </w:trPr>
        <w:tc>
          <w:tcPr>
            <w:tcW w:w="771" w:type="pct"/>
            <w:tcBorders>
              <w:top w:val="single" w:sz="4" w:space="0" w:color="000000"/>
              <w:left w:val="single" w:sz="4" w:space="0" w:color="000000"/>
              <w:bottom w:val="single" w:sz="4" w:space="0" w:color="000000"/>
              <w:right w:val="single" w:sz="4" w:space="0" w:color="000000"/>
            </w:tcBorders>
            <w:shd w:val="clear" w:color="000080" w:fill="FFFFFF"/>
          </w:tcPr>
          <w:p w14:paraId="11141E40" w14:textId="77777777" w:rsidR="006F72EC" w:rsidRPr="00746C79" w:rsidRDefault="006F72EC" w:rsidP="0072008D">
            <w:pPr>
              <w:pStyle w:val="TableText"/>
            </w:pPr>
          </w:p>
        </w:tc>
        <w:tc>
          <w:tcPr>
            <w:tcW w:w="674" w:type="pct"/>
            <w:tcBorders>
              <w:top w:val="single" w:sz="4" w:space="0" w:color="000000"/>
              <w:left w:val="single" w:sz="4" w:space="0" w:color="000000"/>
              <w:bottom w:val="single" w:sz="4" w:space="0" w:color="000000"/>
              <w:right w:val="single" w:sz="4" w:space="0" w:color="000000"/>
            </w:tcBorders>
            <w:shd w:val="clear" w:color="000080" w:fill="FFFFFF"/>
          </w:tcPr>
          <w:p w14:paraId="4BD93E83" w14:textId="77777777" w:rsidR="006F72EC" w:rsidRPr="00746C79" w:rsidRDefault="006F72EC" w:rsidP="0072008D">
            <w:pPr>
              <w:pStyle w:val="TableText"/>
            </w:pPr>
          </w:p>
        </w:tc>
        <w:tc>
          <w:tcPr>
            <w:tcW w:w="1302" w:type="pct"/>
            <w:tcBorders>
              <w:top w:val="single" w:sz="4" w:space="0" w:color="000000"/>
              <w:left w:val="single" w:sz="4" w:space="0" w:color="000000"/>
              <w:bottom w:val="single" w:sz="4" w:space="0" w:color="000000"/>
              <w:right w:val="single" w:sz="4" w:space="0" w:color="000000"/>
            </w:tcBorders>
            <w:shd w:val="clear" w:color="000080" w:fill="FFFFFF"/>
          </w:tcPr>
          <w:p w14:paraId="68400972" w14:textId="77777777" w:rsidR="006F72EC" w:rsidRPr="00746C79" w:rsidRDefault="006F72EC" w:rsidP="0072008D">
            <w:pPr>
              <w:pStyle w:val="TableText"/>
            </w:pPr>
          </w:p>
        </w:tc>
        <w:tc>
          <w:tcPr>
            <w:tcW w:w="2253" w:type="pct"/>
            <w:tcBorders>
              <w:top w:val="single" w:sz="4" w:space="0" w:color="000000"/>
              <w:left w:val="single" w:sz="4" w:space="0" w:color="000000"/>
              <w:bottom w:val="single" w:sz="4" w:space="0" w:color="000000"/>
              <w:right w:val="single" w:sz="4" w:space="0" w:color="000000"/>
            </w:tcBorders>
            <w:shd w:val="clear" w:color="000080" w:fill="FFFFFF"/>
          </w:tcPr>
          <w:p w14:paraId="7BB73CCB" w14:textId="77777777" w:rsidR="006F72EC" w:rsidRPr="00746C79" w:rsidRDefault="006F72EC" w:rsidP="0072008D">
            <w:pPr>
              <w:pStyle w:val="TableText"/>
            </w:pPr>
          </w:p>
        </w:tc>
      </w:tr>
    </w:tbl>
    <w:p w14:paraId="515C6C0A" w14:textId="77777777" w:rsidR="00DD6DA5" w:rsidRDefault="00DD6DA5" w:rsidP="00DD6DA5">
      <w:pPr>
        <w:tabs>
          <w:tab w:val="left" w:pos="1620"/>
        </w:tabs>
      </w:pPr>
    </w:p>
    <w:p w14:paraId="22B3E6D8" w14:textId="77777777" w:rsidR="0042157E" w:rsidRDefault="0042157E" w:rsidP="00CF0F6F">
      <w:pPr>
        <w:sectPr w:rsidR="0042157E" w:rsidSect="00185F72">
          <w:footerReference w:type="default" r:id="rId16"/>
          <w:pgSz w:w="12240" w:h="15840" w:code="1"/>
          <w:pgMar w:top="1440" w:right="1440" w:bottom="1440" w:left="1440" w:header="504" w:footer="504" w:gutter="0"/>
          <w:pgNumType w:start="1"/>
          <w:cols w:space="720"/>
          <w:docGrid w:linePitch="360"/>
        </w:sectPr>
      </w:pPr>
    </w:p>
    <w:p w14:paraId="71757D2E" w14:textId="12A56008" w:rsidR="00CF0F6F" w:rsidRPr="002A60F2" w:rsidRDefault="00CF0F6F" w:rsidP="00D26894">
      <w:pPr>
        <w:pStyle w:val="Heading1"/>
      </w:pPr>
      <w:bookmarkStart w:id="2" w:name="_Toc121925883"/>
      <w:bookmarkStart w:id="3" w:name="_Toc121927161"/>
      <w:bookmarkStart w:id="4" w:name="_Toc121986724"/>
      <w:bookmarkStart w:id="5" w:name="_Toc121925884"/>
      <w:bookmarkStart w:id="6" w:name="_Toc121927162"/>
      <w:bookmarkStart w:id="7" w:name="_Toc121986725"/>
      <w:bookmarkStart w:id="8" w:name="_Toc121925885"/>
      <w:bookmarkStart w:id="9" w:name="_Toc121927163"/>
      <w:bookmarkStart w:id="10" w:name="_Toc121986726"/>
      <w:bookmarkStart w:id="11" w:name="_Toc121925886"/>
      <w:bookmarkStart w:id="12" w:name="_Toc121927164"/>
      <w:bookmarkStart w:id="13" w:name="_Toc121986727"/>
      <w:bookmarkStart w:id="14" w:name="_Toc121925887"/>
      <w:bookmarkStart w:id="15" w:name="_Toc121927165"/>
      <w:bookmarkStart w:id="16" w:name="_Toc121986728"/>
      <w:bookmarkStart w:id="17" w:name="_Toc121925888"/>
      <w:bookmarkStart w:id="18" w:name="_Toc121927166"/>
      <w:bookmarkStart w:id="19" w:name="_Toc121986729"/>
      <w:bookmarkStart w:id="20" w:name="_Toc121925889"/>
      <w:bookmarkStart w:id="21" w:name="_Toc121927167"/>
      <w:bookmarkStart w:id="22" w:name="_Toc121986730"/>
      <w:bookmarkStart w:id="23" w:name="_Toc121925890"/>
      <w:bookmarkStart w:id="24" w:name="_Toc121927168"/>
      <w:bookmarkStart w:id="25" w:name="_Toc121986731"/>
      <w:bookmarkStart w:id="26" w:name="_Toc121925891"/>
      <w:bookmarkStart w:id="27" w:name="_Toc121927169"/>
      <w:bookmarkStart w:id="28" w:name="_Toc121986732"/>
      <w:bookmarkStart w:id="29" w:name="_Toc121925892"/>
      <w:bookmarkStart w:id="30" w:name="_Toc121927170"/>
      <w:bookmarkStart w:id="31" w:name="_Toc121986733"/>
      <w:bookmarkStart w:id="32" w:name="_Toc121925893"/>
      <w:bookmarkStart w:id="33" w:name="_Toc121927171"/>
      <w:bookmarkStart w:id="34" w:name="_Toc121986734"/>
      <w:bookmarkStart w:id="35" w:name="_Toc121925894"/>
      <w:bookmarkStart w:id="36" w:name="_Toc121927172"/>
      <w:bookmarkStart w:id="37" w:name="_Toc121986735"/>
      <w:bookmarkStart w:id="38" w:name="_Toc121925895"/>
      <w:bookmarkStart w:id="39" w:name="_Toc121927173"/>
      <w:bookmarkStart w:id="40" w:name="_Toc121986736"/>
      <w:bookmarkStart w:id="41" w:name="_Toc121925896"/>
      <w:bookmarkStart w:id="42" w:name="_Toc121927174"/>
      <w:bookmarkStart w:id="43" w:name="_Toc121986737"/>
      <w:bookmarkStart w:id="44" w:name="_Toc121925897"/>
      <w:bookmarkStart w:id="45" w:name="_Toc121927175"/>
      <w:bookmarkStart w:id="46" w:name="_Toc121986738"/>
      <w:bookmarkStart w:id="47" w:name="_Toc121925898"/>
      <w:bookmarkStart w:id="48" w:name="_Toc121927176"/>
      <w:bookmarkStart w:id="49" w:name="_Toc121986739"/>
      <w:bookmarkStart w:id="50" w:name="_Toc121925899"/>
      <w:bookmarkStart w:id="51" w:name="_Toc121927177"/>
      <w:bookmarkStart w:id="52" w:name="_Toc121986740"/>
      <w:bookmarkStart w:id="53" w:name="_Toc32490920"/>
      <w:bookmarkStart w:id="54" w:name="_Toc41032740"/>
      <w:bookmarkStart w:id="55" w:name="_Toc42239873"/>
      <w:bookmarkStart w:id="56" w:name="_Toc42264555"/>
      <w:bookmarkStart w:id="57" w:name="_Toc222469487"/>
      <w:bookmarkStart w:id="58" w:name="_Toc40077988"/>
      <w:bookmarkStart w:id="59" w:name="_Toc40274044"/>
      <w:bookmarkStart w:id="60" w:name="_Toc40274129"/>
      <w:bookmarkStart w:id="61" w:name="_Toc40274148"/>
      <w:bookmarkStart w:id="62" w:name="_Toc40346116"/>
      <w:bookmarkStart w:id="63" w:name="FEAReferenceModel"/>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2A60F2">
        <w:lastRenderedPageBreak/>
        <w:t>Introduction</w:t>
      </w:r>
      <w:bookmarkEnd w:id="53"/>
      <w:bookmarkEnd w:id="54"/>
      <w:bookmarkEnd w:id="55"/>
      <w:bookmarkEnd w:id="56"/>
      <w:bookmarkEnd w:id="57"/>
    </w:p>
    <w:p w14:paraId="46C3F081" w14:textId="77777777" w:rsidR="00221926" w:rsidRDefault="00221926" w:rsidP="00221926">
      <w:pPr>
        <w:tabs>
          <w:tab w:val="num" w:pos="720"/>
        </w:tabs>
      </w:pPr>
      <w:bookmarkStart w:id="64" w:name="_Toc121925901"/>
      <w:bookmarkStart w:id="65" w:name="_Toc121927179"/>
      <w:bookmarkStart w:id="66" w:name="_Toc121986742"/>
      <w:bookmarkEnd w:id="64"/>
      <w:bookmarkEnd w:id="65"/>
      <w:bookmarkEnd w:id="66"/>
      <w:r>
        <w:t>SAMHSA has announced the launch of the SAMHSA Unified Performance Reporting Tools (SUPRT), which will replace existing client-level data collection instruments (GPRA) currently used by SAMHSA discretionary grantees.</w:t>
      </w:r>
    </w:p>
    <w:p w14:paraId="1ECF96F7" w14:textId="0A48AC47" w:rsidR="002C3E89" w:rsidRPr="00221926" w:rsidRDefault="00221926" w:rsidP="00221926">
      <w:pPr>
        <w:tabs>
          <w:tab w:val="num" w:pos="720"/>
        </w:tabs>
        <w:rPr>
          <w:rFonts w:cs="Open Sans Light"/>
        </w:rPr>
      </w:pPr>
      <w:r>
        <w:rPr>
          <w:rFonts w:cs="Open Sans Light"/>
        </w:rPr>
        <w:t xml:space="preserve">This guide is intended to assist WITS Grant Management customers that are transitioning from the GPRA tool to the new SUPRT-A and SUPRT-C tools. </w:t>
      </w:r>
      <w:bookmarkStart w:id="67" w:name="_Toc171947685"/>
      <w:bookmarkEnd w:id="67"/>
    </w:p>
    <w:p w14:paraId="2CB43E20" w14:textId="41EE9553" w:rsidR="00095C94" w:rsidRDefault="002A00E1" w:rsidP="00D26894">
      <w:pPr>
        <w:pStyle w:val="Heading1"/>
      </w:pPr>
      <w:bookmarkStart w:id="68" w:name="_Toc222469490"/>
      <w:r>
        <w:t>SUP</w:t>
      </w:r>
      <w:r w:rsidR="00C375B4">
        <w:t>RT Assessments</w:t>
      </w:r>
      <w:bookmarkEnd w:id="68"/>
    </w:p>
    <w:p w14:paraId="472D93AD" w14:textId="6BC5A147" w:rsidR="002A00E1" w:rsidRDefault="00E67B60" w:rsidP="00E67B60">
      <w:r>
        <w:t>As shown in the figure below, no changes to the overall Grant Management workflow have been made.</w:t>
      </w:r>
    </w:p>
    <w:p w14:paraId="36F83A19" w14:textId="35EAD7FA" w:rsidR="00D63F73" w:rsidRDefault="00D63F73" w:rsidP="00E67B60">
      <w:r w:rsidRPr="005871A5">
        <w:rPr>
          <w:b/>
          <w:bCs/>
        </w:rPr>
        <w:t>NOTE:</w:t>
      </w:r>
      <w:r>
        <w:t xml:space="preserve"> Some states may have additional steps in their Grant Management workflow. If you have any questions </w:t>
      </w:r>
      <w:r w:rsidR="0081304E">
        <w:t>about</w:t>
      </w:r>
      <w:r>
        <w:t xml:space="preserve"> your workflow, </w:t>
      </w:r>
      <w:r w:rsidR="005871A5">
        <w:t xml:space="preserve">reach out to your state administrators for clarification. </w:t>
      </w:r>
    </w:p>
    <w:p w14:paraId="46E693AE" w14:textId="77777777" w:rsidR="00CD138E" w:rsidRDefault="00AD16F0" w:rsidP="00CD138E">
      <w:pPr>
        <w:keepNext/>
      </w:pPr>
      <w:r w:rsidRPr="00092970">
        <w:rPr>
          <w:rFonts w:cs="Open Sans Light"/>
          <w:noProof/>
        </w:rPr>
        <w:drawing>
          <wp:inline distT="0" distB="0" distL="0" distR="0" wp14:anchorId="5CAB4470" wp14:editId="006BC52A">
            <wp:extent cx="5943600" cy="1687352"/>
            <wp:effectExtent l="19050" t="19050" r="19050" b="27305"/>
            <wp:docPr id="657823353" name="Picture 3" descr="A diagram of sp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23353" name="Picture 3" descr="A diagram of spars&#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687352"/>
                    </a:xfrm>
                    <a:prstGeom prst="rect">
                      <a:avLst/>
                    </a:prstGeom>
                    <a:noFill/>
                    <a:ln w="6350">
                      <a:solidFill>
                        <a:schemeClr val="accent1"/>
                      </a:solidFill>
                    </a:ln>
                  </pic:spPr>
                </pic:pic>
              </a:graphicData>
            </a:graphic>
          </wp:inline>
        </w:drawing>
      </w:r>
    </w:p>
    <w:p w14:paraId="149BB65C" w14:textId="3DC71F7C" w:rsidR="0081304E" w:rsidRPr="0081304E" w:rsidRDefault="00CD138E" w:rsidP="00C45D39">
      <w:pPr>
        <w:pStyle w:val="Caption"/>
      </w:pPr>
      <w:bookmarkStart w:id="69" w:name="_Toc222469506"/>
      <w:r>
        <w:t xml:space="preserve">Figure </w:t>
      </w:r>
      <w:fldSimple w:instr=" SEQ Figure \* ARABIC ">
        <w:r w:rsidR="00E51B5D">
          <w:rPr>
            <w:noProof/>
          </w:rPr>
          <w:t>1</w:t>
        </w:r>
      </w:fldSimple>
      <w:r>
        <w:t>: Updated Grant Management Workflow</w:t>
      </w:r>
      <w:bookmarkEnd w:id="69"/>
    </w:p>
    <w:p w14:paraId="2E855BD6" w14:textId="77777777" w:rsidR="00C45D39" w:rsidRDefault="00C45D39" w:rsidP="006B0C35">
      <w:pPr>
        <w:pStyle w:val="Heading2"/>
      </w:pPr>
      <w:bookmarkStart w:id="70" w:name="_Toc222469491"/>
      <w:r>
        <w:t>SUPRT Assessment Types</w:t>
      </w:r>
      <w:bookmarkEnd w:id="70"/>
    </w:p>
    <w:p w14:paraId="4D20EA9F" w14:textId="4EC7F63E" w:rsidR="00C45D39" w:rsidRDefault="00C45D39" w:rsidP="00C45D39">
      <w:proofErr w:type="gramStart"/>
      <w:r>
        <w:t>Similar to</w:t>
      </w:r>
      <w:proofErr w:type="gramEnd"/>
      <w:r>
        <w:t xml:space="preserve"> the GPRA Intake, Follow-Up, and Discharge, the new SUPRT Tool </w:t>
      </w:r>
      <w:r w:rsidR="0051404C">
        <w:t>has several</w:t>
      </w:r>
      <w:r>
        <w:t xml:space="preserve"> assessment types:</w:t>
      </w:r>
    </w:p>
    <w:p w14:paraId="02D5B35A" w14:textId="77777777" w:rsidR="00C45D39" w:rsidRDefault="00C45D39" w:rsidP="00C45D39">
      <w:pPr>
        <w:pStyle w:val="ListParagraph"/>
        <w:numPr>
          <w:ilvl w:val="0"/>
          <w:numId w:val="30"/>
        </w:numPr>
      </w:pPr>
      <w:r w:rsidRPr="00CC5811">
        <w:rPr>
          <w:b/>
          <w:bCs/>
        </w:rPr>
        <w:t>Baseline</w:t>
      </w:r>
      <w:r>
        <w:t xml:space="preserve">: Baseline assessments should be completed 30 days before or after the client first receives services. Clients can receive multiple baseline assessments for episodes of care under the same grant. </w:t>
      </w:r>
    </w:p>
    <w:p w14:paraId="016E68A7" w14:textId="3526E580" w:rsidR="009E068A" w:rsidRPr="008452B0" w:rsidRDefault="008452B0" w:rsidP="009E068A">
      <w:pPr>
        <w:pStyle w:val="ListParagraph"/>
        <w:numPr>
          <w:ilvl w:val="1"/>
          <w:numId w:val="30"/>
        </w:numPr>
      </w:pPr>
      <w:r w:rsidRPr="008452B0">
        <w:t>Multiple baselines could occur if the</w:t>
      </w:r>
      <w:r>
        <w:t xml:space="preserve"> </w:t>
      </w:r>
      <w:r w:rsidR="00E8054B">
        <w:t>client relapses after treatment, or if the client</w:t>
      </w:r>
      <w:r w:rsidR="00090784">
        <w:t xml:space="preserve"> leaves </w:t>
      </w:r>
      <w:r w:rsidR="00DF68B8">
        <w:t xml:space="preserve">or never starts </w:t>
      </w:r>
      <w:r w:rsidR="00090784">
        <w:t xml:space="preserve">treatment and returns </w:t>
      </w:r>
      <w:proofErr w:type="gramStart"/>
      <w:r w:rsidR="00090784">
        <w:t>at a later date</w:t>
      </w:r>
      <w:proofErr w:type="gramEnd"/>
      <w:r w:rsidR="00090784">
        <w:t xml:space="preserve">. </w:t>
      </w:r>
    </w:p>
    <w:p w14:paraId="5B4E3226" w14:textId="40658B7B" w:rsidR="00C45D39" w:rsidRDefault="00C45D39" w:rsidP="00C45D39">
      <w:pPr>
        <w:pStyle w:val="ListParagraph"/>
        <w:numPr>
          <w:ilvl w:val="0"/>
          <w:numId w:val="30"/>
        </w:numPr>
      </w:pPr>
      <w:r w:rsidRPr="00CC5811">
        <w:rPr>
          <w:b/>
          <w:bCs/>
        </w:rPr>
        <w:t>Reassessments</w:t>
      </w:r>
      <w:r>
        <w:t>: Reassessments are due either 3 or 6 months after the Baseline Assessment.</w:t>
      </w:r>
      <w:r w:rsidR="00F137F6">
        <w:t xml:space="preserve"> The window to complete this assessment is </w:t>
      </w:r>
      <w:r w:rsidR="005A1BF2">
        <w:t>30 days before and after the baseline assessment anniversary</w:t>
      </w:r>
      <w:r w:rsidR="00C22766">
        <w:t>.</w:t>
      </w:r>
    </w:p>
    <w:p w14:paraId="61E6CD52" w14:textId="09199B4E" w:rsidR="00C45D39" w:rsidRDefault="00C45D39" w:rsidP="00C45D39">
      <w:pPr>
        <w:pStyle w:val="ListParagraph"/>
        <w:numPr>
          <w:ilvl w:val="1"/>
          <w:numId w:val="30"/>
        </w:numPr>
      </w:pPr>
      <w:r>
        <w:rPr>
          <w:b/>
          <w:bCs/>
        </w:rPr>
        <w:t>NOTE</w:t>
      </w:r>
      <w:r w:rsidRPr="00C4235C">
        <w:t>:</w:t>
      </w:r>
      <w:r>
        <w:t xml:space="preserve"> When this reassessment is due may vary by state. Reach out to your state administrator if there are any questions</w:t>
      </w:r>
      <w:r w:rsidR="008F063F">
        <w:t xml:space="preserve"> regarding</w:t>
      </w:r>
      <w:r>
        <w:t xml:space="preserve"> when this reassessment is due. </w:t>
      </w:r>
    </w:p>
    <w:p w14:paraId="6E5FBABF" w14:textId="6F487D08" w:rsidR="00C45D39" w:rsidRDefault="00C45D39" w:rsidP="00C45D39">
      <w:pPr>
        <w:pStyle w:val="ListParagraph"/>
        <w:numPr>
          <w:ilvl w:val="0"/>
          <w:numId w:val="30"/>
        </w:numPr>
      </w:pPr>
      <w:r w:rsidRPr="00CC5811">
        <w:rPr>
          <w:b/>
          <w:bCs/>
        </w:rPr>
        <w:t>Annual</w:t>
      </w:r>
      <w:r>
        <w:t xml:space="preserve">: Annual Assessments are due 365 days after the Baseline Assessment, and every 365 days thereafter. </w:t>
      </w:r>
      <w:r w:rsidR="00C22766">
        <w:t>The window to complete this assessment is 30 days before and</w:t>
      </w:r>
      <w:r w:rsidR="00065F98">
        <w:t xml:space="preserve"> 30 days</w:t>
      </w:r>
      <w:r w:rsidR="00C22766">
        <w:t xml:space="preserve"> after the baseline assessment anniversary.</w:t>
      </w:r>
    </w:p>
    <w:p w14:paraId="11186E7C" w14:textId="1441E981" w:rsidR="00F67FA3" w:rsidRDefault="00C45D39" w:rsidP="00C45D39">
      <w:pPr>
        <w:pStyle w:val="ListParagraph"/>
        <w:numPr>
          <w:ilvl w:val="0"/>
          <w:numId w:val="30"/>
        </w:numPr>
      </w:pPr>
      <w:r w:rsidRPr="00CC5811">
        <w:rPr>
          <w:b/>
          <w:bCs/>
        </w:rPr>
        <w:lastRenderedPageBreak/>
        <w:t>Closeout</w:t>
      </w:r>
      <w:r>
        <w:t xml:space="preserve">: Closeout assessments are </w:t>
      </w:r>
      <w:proofErr w:type="gramStart"/>
      <w:r>
        <w:t>done</w:t>
      </w:r>
      <w:proofErr w:type="gramEnd"/>
      <w:r>
        <w:t xml:space="preserve"> when the client is no longer receiving services in a grant program. </w:t>
      </w:r>
      <w:r w:rsidR="00F67FA3">
        <w:t xml:space="preserve">This assessment must be </w:t>
      </w:r>
      <w:r w:rsidR="00043577">
        <w:t xml:space="preserve">completed within 30 days of the date when services </w:t>
      </w:r>
      <w:proofErr w:type="gramStart"/>
      <w:r w:rsidR="00043577">
        <w:t>were</w:t>
      </w:r>
      <w:proofErr w:type="gramEnd"/>
      <w:r w:rsidR="00043577">
        <w:t xml:space="preserve"> discontinued. </w:t>
      </w:r>
    </w:p>
    <w:p w14:paraId="0ED2AB9D" w14:textId="7D9F2689" w:rsidR="00F03ACD" w:rsidRDefault="00C45D39" w:rsidP="00F67FA3">
      <w:pPr>
        <w:pStyle w:val="ListParagraph"/>
        <w:numPr>
          <w:ilvl w:val="1"/>
          <w:numId w:val="30"/>
        </w:numPr>
      </w:pPr>
      <w:r>
        <w:t xml:space="preserve">Once a closeout is completed, </w:t>
      </w:r>
      <w:r w:rsidR="00AF1DE8">
        <w:t>the</w:t>
      </w:r>
      <w:r>
        <w:t xml:space="preserve"> reassessment or annual assessment is no longer required</w:t>
      </w:r>
      <w:r w:rsidR="001416B3">
        <w:t xml:space="preserve">, </w:t>
      </w:r>
      <w:r w:rsidR="005836FB">
        <w:t>e</w:t>
      </w:r>
      <w:r w:rsidR="00AF1DE8">
        <w:t xml:space="preserve">ven if </w:t>
      </w:r>
      <w:r w:rsidR="00F03ACD">
        <w:t xml:space="preserve">within the window for completing these assessments. </w:t>
      </w:r>
    </w:p>
    <w:p w14:paraId="698C2A2B" w14:textId="65B29388" w:rsidR="00C45D39" w:rsidRPr="00915963" w:rsidRDefault="00C45D39" w:rsidP="00F67FA3">
      <w:pPr>
        <w:pStyle w:val="ListParagraph"/>
        <w:numPr>
          <w:ilvl w:val="1"/>
          <w:numId w:val="30"/>
        </w:numPr>
      </w:pPr>
      <w:r>
        <w:t>If the client returns for care, a new Baseline assessment should be completed.</w:t>
      </w:r>
    </w:p>
    <w:p w14:paraId="01C187A7" w14:textId="27E46F62" w:rsidR="00C3472F" w:rsidRDefault="008E06C8" w:rsidP="006B0C35">
      <w:pPr>
        <w:pStyle w:val="Heading2"/>
      </w:pPr>
      <w:bookmarkStart w:id="71" w:name="_Toc222469492"/>
      <w:r>
        <w:t>SUPRT-A Assessment</w:t>
      </w:r>
      <w:bookmarkEnd w:id="71"/>
    </w:p>
    <w:p w14:paraId="0E52092E" w14:textId="6B9D7628" w:rsidR="00D03AE1" w:rsidRDefault="00511A54" w:rsidP="008E06C8">
      <w:r>
        <w:t>The SUPRT-A assessment, completed by providers, gathers</w:t>
      </w:r>
      <w:r w:rsidR="2668EED1">
        <w:t xml:space="preserve"> previously collected</w:t>
      </w:r>
      <w:r>
        <w:t xml:space="preserve"> information about the client’s behavioral health history, screenings, diagnoses, services received, and demographic details. </w:t>
      </w:r>
      <w:r w:rsidR="060C9876">
        <w:t xml:space="preserve">This is not an assessment that is conducted face to face with the client, rather the information should be sourced from the client’s existing records. </w:t>
      </w:r>
      <w:r>
        <w:t>The tool is designed to support the collection and reporting of client-level service data at baseline, reassessment, annual, and closeout intervals. SUPRT-A is to be completed by the grantee at each assessment type and is required for all clients receiving services under the grant.</w:t>
      </w:r>
    </w:p>
    <w:p w14:paraId="23157911" w14:textId="4C4CE9C8" w:rsidR="0015409F" w:rsidRDefault="006834D8" w:rsidP="008E06C8">
      <w:r>
        <w:t xml:space="preserve">The SUPRT-A assessment is divided into </w:t>
      </w:r>
      <w:r w:rsidR="00C404B5">
        <w:t>six</w:t>
      </w:r>
      <w:r>
        <w:t xml:space="preserve"> sections. The table below describes each section. </w:t>
      </w:r>
    </w:p>
    <w:p w14:paraId="5E81B42B" w14:textId="2E2DA3F2" w:rsidR="00A01F83" w:rsidRDefault="00A01F83" w:rsidP="00A01F83">
      <w:pPr>
        <w:pStyle w:val="Caption"/>
        <w:keepNext/>
      </w:pPr>
      <w:bookmarkStart w:id="72" w:name="_Toc222469503"/>
      <w:r>
        <w:t xml:space="preserve">Table </w:t>
      </w:r>
      <w:fldSimple w:instr=" SEQ Table \* ARABIC ">
        <w:r w:rsidR="00BA529B">
          <w:rPr>
            <w:noProof/>
          </w:rPr>
          <w:t>2</w:t>
        </w:r>
      </w:fldSimple>
      <w:r>
        <w:t>: SUPRT-A Sections</w:t>
      </w:r>
      <w:bookmarkEnd w:id="72"/>
    </w:p>
    <w:tbl>
      <w:tblPr>
        <w:tblStyle w:val="GridTable4-Accent1"/>
        <w:tblW w:w="0" w:type="auto"/>
        <w:tblInd w:w="2" w:type="dxa"/>
        <w:tblLook w:val="04A0" w:firstRow="1" w:lastRow="0" w:firstColumn="1" w:lastColumn="0" w:noHBand="0" w:noVBand="1"/>
      </w:tblPr>
      <w:tblGrid>
        <w:gridCol w:w="4674"/>
        <w:gridCol w:w="4674"/>
      </w:tblGrid>
      <w:tr w:rsidR="006C49D5" w14:paraId="4FBFB9C7" w14:textId="77777777" w:rsidTr="51AE6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4" w:type="dxa"/>
          </w:tcPr>
          <w:p w14:paraId="79F49636" w14:textId="749FBCB1" w:rsidR="006C49D5" w:rsidRPr="005D5465" w:rsidRDefault="005D5465" w:rsidP="008E06C8">
            <w:r w:rsidRPr="005D5465">
              <w:rPr>
                <w:rFonts w:asciiTheme="minorHAnsi" w:hAnsiTheme="minorHAnsi"/>
                <w:b w:val="0"/>
                <w:bCs w:val="0"/>
                <w:sz w:val="22"/>
              </w:rPr>
              <w:t>Assessment Section</w:t>
            </w:r>
          </w:p>
        </w:tc>
        <w:tc>
          <w:tcPr>
            <w:tcW w:w="4674" w:type="dxa"/>
          </w:tcPr>
          <w:p w14:paraId="37338D47" w14:textId="66CDA2C1" w:rsidR="006C49D5" w:rsidRDefault="005D5465" w:rsidP="008E06C8">
            <w:pPr>
              <w:cnfStyle w:val="100000000000" w:firstRow="1" w:lastRow="0" w:firstColumn="0" w:lastColumn="0" w:oddVBand="0" w:evenVBand="0" w:oddHBand="0" w:evenHBand="0" w:firstRowFirstColumn="0" w:firstRowLastColumn="0" w:lastRowFirstColumn="0" w:lastRowLastColumn="0"/>
            </w:pPr>
            <w:r>
              <w:t>Description</w:t>
            </w:r>
          </w:p>
        </w:tc>
      </w:tr>
      <w:tr w:rsidR="006C49D5" w14:paraId="55A58548"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946F118" w14:textId="17A8A319" w:rsidR="006C49D5" w:rsidRPr="00EC27EC" w:rsidRDefault="00B8542D" w:rsidP="00B8542D">
            <w:r w:rsidRPr="00EC27EC">
              <w:t>A</w:t>
            </w:r>
            <w:r w:rsidR="002C707F" w:rsidRPr="00EC27EC">
              <w:t>.</w:t>
            </w:r>
            <w:r w:rsidRPr="00EC27EC">
              <w:t xml:space="preserve"> </w:t>
            </w:r>
            <w:r w:rsidR="005D5465" w:rsidRPr="00EC27EC">
              <w:t>Record Management</w:t>
            </w:r>
          </w:p>
        </w:tc>
        <w:tc>
          <w:tcPr>
            <w:tcW w:w="4674" w:type="dxa"/>
          </w:tcPr>
          <w:p w14:paraId="019BEB7B" w14:textId="42825959" w:rsidR="006C49D5" w:rsidRDefault="00A32717" w:rsidP="008E06C8">
            <w:pPr>
              <w:cnfStyle w:val="000000100000" w:firstRow="0" w:lastRow="0" w:firstColumn="0" w:lastColumn="0" w:oddVBand="0" w:evenVBand="0" w:oddHBand="1" w:evenHBand="0" w:firstRowFirstColumn="0" w:firstRowLastColumn="0" w:lastRowFirstColumn="0" w:lastRowLastColumn="0"/>
            </w:pPr>
            <w:r w:rsidRPr="00A32717">
              <w:t>Collects Administrative details like the Client ID, Grant ID, Date of assessment, etc.</w:t>
            </w:r>
          </w:p>
        </w:tc>
      </w:tr>
      <w:tr w:rsidR="006C49D5" w14:paraId="6738D0C4" w14:textId="77777777" w:rsidTr="51AE6239">
        <w:tc>
          <w:tcPr>
            <w:cnfStyle w:val="001000000000" w:firstRow="0" w:lastRow="0" w:firstColumn="1" w:lastColumn="0" w:oddVBand="0" w:evenVBand="0" w:oddHBand="0" w:evenHBand="0" w:firstRowFirstColumn="0" w:firstRowLastColumn="0" w:lastRowFirstColumn="0" w:lastRowLastColumn="0"/>
            <w:tcW w:w="4674" w:type="dxa"/>
          </w:tcPr>
          <w:p w14:paraId="49F6EC74" w14:textId="0D847E92" w:rsidR="006C49D5" w:rsidRPr="00EC27EC" w:rsidRDefault="008338A9" w:rsidP="008E06C8">
            <w:r w:rsidRPr="00EC27EC">
              <w:t>B. Behavioral Health History</w:t>
            </w:r>
          </w:p>
        </w:tc>
        <w:tc>
          <w:tcPr>
            <w:tcW w:w="4674" w:type="dxa"/>
          </w:tcPr>
          <w:p w14:paraId="20DA0685" w14:textId="42D94325" w:rsidR="006C49D5" w:rsidRDefault="3A749AB6" w:rsidP="00FD1158">
            <w:pPr>
              <w:cnfStyle w:val="000000000000" w:firstRow="0" w:lastRow="0" w:firstColumn="0" w:lastColumn="0" w:oddVBand="0" w:evenVBand="0" w:oddHBand="0" w:evenHBand="0" w:firstRowFirstColumn="0" w:firstRowLastColumn="0" w:lastRowFirstColumn="0" w:lastRowLastColumn="0"/>
            </w:pPr>
            <w:r>
              <w:t>Client’s insurance type, acute services utilized in the past 30 days, and justice system involvement in the past 90 days.</w:t>
            </w:r>
          </w:p>
        </w:tc>
      </w:tr>
      <w:tr w:rsidR="006C49D5" w14:paraId="2FD0F534"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09ADCEBE" w14:textId="1C371AF8" w:rsidR="006C49D5" w:rsidRPr="00EC27EC" w:rsidRDefault="008338A9" w:rsidP="008E06C8">
            <w:r w:rsidRPr="00EC27EC">
              <w:t>C. Behavioral Health Screening</w:t>
            </w:r>
            <w:r w:rsidR="008300A0" w:rsidRPr="00EC27EC">
              <w:t>s</w:t>
            </w:r>
          </w:p>
        </w:tc>
        <w:tc>
          <w:tcPr>
            <w:tcW w:w="4674" w:type="dxa"/>
          </w:tcPr>
          <w:p w14:paraId="6BE0F2D6" w14:textId="07A6096B" w:rsidR="006C49D5" w:rsidRDefault="00FD1158" w:rsidP="008E06C8">
            <w:pPr>
              <w:cnfStyle w:val="000000100000" w:firstRow="0" w:lastRow="0" w:firstColumn="0" w:lastColumn="0" w:oddVBand="0" w:evenVBand="0" w:oddHBand="1" w:evenHBand="0" w:firstRowFirstColumn="0" w:firstRowLastColumn="0" w:lastRowFirstColumn="0" w:lastRowLastColumn="0"/>
            </w:pPr>
            <w:r>
              <w:t>Client’s screening or assessment results in the past 30 days.</w:t>
            </w:r>
          </w:p>
        </w:tc>
      </w:tr>
      <w:tr w:rsidR="006C49D5" w14:paraId="4FFF6EF8" w14:textId="77777777" w:rsidTr="51AE6239">
        <w:tc>
          <w:tcPr>
            <w:cnfStyle w:val="001000000000" w:firstRow="0" w:lastRow="0" w:firstColumn="1" w:lastColumn="0" w:oddVBand="0" w:evenVBand="0" w:oddHBand="0" w:evenHBand="0" w:firstRowFirstColumn="0" w:firstRowLastColumn="0" w:lastRowFirstColumn="0" w:lastRowLastColumn="0"/>
            <w:tcW w:w="4674" w:type="dxa"/>
          </w:tcPr>
          <w:p w14:paraId="7E5B904C" w14:textId="6DDBB32A" w:rsidR="006C49D5" w:rsidRPr="00EC27EC" w:rsidRDefault="008300A0" w:rsidP="008E06C8">
            <w:r w:rsidRPr="00EC27EC">
              <w:t>D. Behavioral Health Diagnosis</w:t>
            </w:r>
          </w:p>
        </w:tc>
        <w:tc>
          <w:tcPr>
            <w:tcW w:w="4674" w:type="dxa"/>
          </w:tcPr>
          <w:p w14:paraId="19BBAD98" w14:textId="66221026" w:rsidR="006C49D5" w:rsidRDefault="002E4B33" w:rsidP="008E06C8">
            <w:pPr>
              <w:cnfStyle w:val="000000000000" w:firstRow="0" w:lastRow="0" w:firstColumn="0" w:lastColumn="0" w:oddVBand="0" w:evenVBand="0" w:oddHBand="0" w:evenHBand="0" w:firstRowFirstColumn="0" w:firstRowLastColumn="0" w:lastRowFirstColumn="0" w:lastRowLastColumn="0"/>
            </w:pPr>
            <w:r>
              <w:t>Client’s current behavioral health diagnosis, and other health conditions.</w:t>
            </w:r>
          </w:p>
        </w:tc>
      </w:tr>
      <w:tr w:rsidR="002E4B33" w14:paraId="3A2FEDDE"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4" w:type="dxa"/>
          </w:tcPr>
          <w:p w14:paraId="5F03D265" w14:textId="6522835E" w:rsidR="002E4B33" w:rsidRPr="00EC27EC" w:rsidRDefault="002E4B33" w:rsidP="008E06C8">
            <w:r w:rsidRPr="00EC27EC">
              <w:t>E. Services Received</w:t>
            </w:r>
          </w:p>
        </w:tc>
        <w:tc>
          <w:tcPr>
            <w:tcW w:w="4674" w:type="dxa"/>
          </w:tcPr>
          <w:p w14:paraId="30AB6434" w14:textId="419413F7" w:rsidR="002E4B33" w:rsidRDefault="00A94549" w:rsidP="008E06C8">
            <w:pPr>
              <w:cnfStyle w:val="000000100000" w:firstRow="0" w:lastRow="0" w:firstColumn="0" w:lastColumn="0" w:oddVBand="0" w:evenVBand="0" w:oddHBand="1" w:evenHBand="0" w:firstRowFirstColumn="0" w:firstRowLastColumn="0" w:lastRowFirstColumn="0" w:lastRowLastColumn="0"/>
            </w:pPr>
            <w:r>
              <w:t>Information about services provided through the grant.</w:t>
            </w:r>
            <w:r w:rsidR="0065520D">
              <w:t xml:space="preserve"> This section is not </w:t>
            </w:r>
            <w:r w:rsidR="00364BE4">
              <w:t>available</w:t>
            </w:r>
            <w:r w:rsidR="0065520D">
              <w:t xml:space="preserve"> for the Baseline assessment.</w:t>
            </w:r>
          </w:p>
        </w:tc>
      </w:tr>
      <w:tr w:rsidR="006C49D5" w14:paraId="63C4F7E2" w14:textId="77777777" w:rsidTr="51AE6239">
        <w:tc>
          <w:tcPr>
            <w:cnfStyle w:val="001000000000" w:firstRow="0" w:lastRow="0" w:firstColumn="1" w:lastColumn="0" w:oddVBand="0" w:evenVBand="0" w:oddHBand="0" w:evenHBand="0" w:firstRowFirstColumn="0" w:firstRowLastColumn="0" w:lastRowFirstColumn="0" w:lastRowLastColumn="0"/>
            <w:tcW w:w="4674" w:type="dxa"/>
          </w:tcPr>
          <w:p w14:paraId="1550F644" w14:textId="390D1904" w:rsidR="006C49D5" w:rsidRPr="00EC27EC" w:rsidRDefault="008300A0" w:rsidP="008E06C8">
            <w:r w:rsidRPr="00EC27EC">
              <w:t>F. Demographics</w:t>
            </w:r>
          </w:p>
        </w:tc>
        <w:tc>
          <w:tcPr>
            <w:tcW w:w="4674" w:type="dxa"/>
          </w:tcPr>
          <w:p w14:paraId="1EE93F75" w14:textId="5CB3B81C" w:rsidR="00053AB3" w:rsidRDefault="00A94549" w:rsidP="008E06C8">
            <w:pPr>
              <w:cnfStyle w:val="000000000000" w:firstRow="0" w:lastRow="0" w:firstColumn="0" w:lastColumn="0" w:oddVBand="0" w:evenVBand="0" w:oddHBand="0" w:evenHBand="0" w:firstRowFirstColumn="0" w:firstRowLastColumn="0" w:lastRowFirstColumn="0" w:lastRowLastColumn="0"/>
            </w:pPr>
            <w:r>
              <w:t xml:space="preserve">Client’s demographic information, including race/ethnicity, and sex. </w:t>
            </w:r>
            <w:r w:rsidR="0065520D">
              <w:t xml:space="preserve">This section is only collected for the Baseline assessment. </w:t>
            </w:r>
          </w:p>
          <w:p w14:paraId="5E043DD5" w14:textId="2767D58D" w:rsidR="006C49D5" w:rsidRDefault="47B16C00">
            <w:pPr>
              <w:cnfStyle w:val="000000000000" w:firstRow="0" w:lastRow="0" w:firstColumn="0" w:lastColumn="0" w:oddVBand="0" w:evenVBand="0" w:oddHBand="0" w:evenHBand="0" w:firstRowFirstColumn="0" w:firstRowLastColumn="0" w:lastRowFirstColumn="0" w:lastRowLastColumn="0"/>
            </w:pPr>
            <w:r w:rsidRPr="51AE6239">
              <w:rPr>
                <w:b/>
                <w:bCs/>
              </w:rPr>
              <w:t>NOTE:</w:t>
            </w:r>
            <w:r>
              <w:t xml:space="preserve"> </w:t>
            </w:r>
            <w:r w:rsidR="37729A3B">
              <w:t xml:space="preserve">This section is required </w:t>
            </w:r>
            <w:r w:rsidR="00A6638F">
              <w:t>if</w:t>
            </w:r>
            <w:r w:rsidR="37729A3B">
              <w:t xml:space="preserve"> the </w:t>
            </w:r>
            <w:r w:rsidR="6D2091FD">
              <w:t xml:space="preserve">client </w:t>
            </w:r>
            <w:r w:rsidR="7E82332A" w:rsidRPr="51AE6239">
              <w:rPr>
                <w:b/>
                <w:bCs/>
              </w:rPr>
              <w:t>declines</w:t>
            </w:r>
            <w:r w:rsidR="6D2091FD">
              <w:t xml:space="preserve"> to complete the SUPRT-C assessment. </w:t>
            </w:r>
          </w:p>
        </w:tc>
      </w:tr>
    </w:tbl>
    <w:p w14:paraId="6C3BA537" w14:textId="77777777" w:rsidR="006834D8" w:rsidRDefault="006834D8" w:rsidP="008E06C8"/>
    <w:p w14:paraId="21FF28A1" w14:textId="2F9DD154" w:rsidR="00A01F83" w:rsidRDefault="00FD429E" w:rsidP="008E06C8">
      <w:r>
        <w:t>Depending on the assessment type, not all sections of the SUPRT</w:t>
      </w:r>
      <w:r w:rsidR="00D353CC">
        <w:t xml:space="preserve">-A may be required. Reference the table below for which sections are required for each assessment type. </w:t>
      </w:r>
    </w:p>
    <w:p w14:paraId="12B9A4C3" w14:textId="54AC6DBA" w:rsidR="0065520D" w:rsidRDefault="0065520D" w:rsidP="0065520D">
      <w:pPr>
        <w:pStyle w:val="Caption"/>
        <w:keepNext/>
      </w:pPr>
      <w:bookmarkStart w:id="73" w:name="_Toc222469504"/>
      <w:r>
        <w:t xml:space="preserve">Table </w:t>
      </w:r>
      <w:fldSimple w:instr=" SEQ Table \* ARABIC ">
        <w:r w:rsidR="00BA529B">
          <w:rPr>
            <w:noProof/>
          </w:rPr>
          <w:t>3</w:t>
        </w:r>
      </w:fldSimple>
      <w:r>
        <w:t xml:space="preserve">: SUPRT-A Required Sections </w:t>
      </w:r>
      <w:proofErr w:type="gramStart"/>
      <w:r>
        <w:t>By</w:t>
      </w:r>
      <w:proofErr w:type="gramEnd"/>
      <w:r>
        <w:t xml:space="preserve"> Assessment Type</w:t>
      </w:r>
      <w:bookmarkEnd w:id="73"/>
    </w:p>
    <w:tbl>
      <w:tblPr>
        <w:tblStyle w:val="GridTable4-Accent1"/>
        <w:tblW w:w="0" w:type="auto"/>
        <w:tblInd w:w="2" w:type="dxa"/>
        <w:tblLook w:val="04A0" w:firstRow="1" w:lastRow="0" w:firstColumn="1" w:lastColumn="0" w:noHBand="0" w:noVBand="1"/>
      </w:tblPr>
      <w:tblGrid>
        <w:gridCol w:w="1869"/>
        <w:gridCol w:w="1870"/>
        <w:gridCol w:w="1870"/>
        <w:gridCol w:w="1869"/>
        <w:gridCol w:w="1870"/>
      </w:tblGrid>
      <w:tr w:rsidR="00967E73" w14:paraId="023EFFC7" w14:textId="77777777" w:rsidTr="00C26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0C2626BA" w14:textId="34D81284" w:rsidR="00967E73" w:rsidRPr="006E395C" w:rsidRDefault="7F0B5383" w:rsidP="51AE6239">
            <w:pPr>
              <w:rPr>
                <w:rFonts w:asciiTheme="minorHAnsi" w:hAnsiTheme="minorHAnsi"/>
                <w:sz w:val="22"/>
              </w:rPr>
            </w:pPr>
            <w:r w:rsidRPr="00AB6342">
              <w:t>SUPRT Section</w:t>
            </w:r>
          </w:p>
        </w:tc>
        <w:tc>
          <w:tcPr>
            <w:tcW w:w="1870" w:type="dxa"/>
          </w:tcPr>
          <w:p w14:paraId="2EA85C07" w14:textId="270EFFF4" w:rsidR="00967E73" w:rsidRDefault="00967E73" w:rsidP="008E06C8">
            <w:pPr>
              <w:cnfStyle w:val="100000000000" w:firstRow="1" w:lastRow="0" w:firstColumn="0" w:lastColumn="0" w:oddVBand="0" w:evenVBand="0" w:oddHBand="0" w:evenHBand="0" w:firstRowFirstColumn="0" w:firstRowLastColumn="0" w:lastRowFirstColumn="0" w:lastRowLastColumn="0"/>
            </w:pPr>
            <w:r>
              <w:t>Baseline</w:t>
            </w:r>
          </w:p>
        </w:tc>
        <w:tc>
          <w:tcPr>
            <w:tcW w:w="1870" w:type="dxa"/>
          </w:tcPr>
          <w:p w14:paraId="0BDF43B3" w14:textId="244E3D58" w:rsidR="00967E73" w:rsidRDefault="00967E73" w:rsidP="008E06C8">
            <w:pPr>
              <w:cnfStyle w:val="100000000000" w:firstRow="1" w:lastRow="0" w:firstColumn="0" w:lastColumn="0" w:oddVBand="0" w:evenVBand="0" w:oddHBand="0" w:evenHBand="0" w:firstRowFirstColumn="0" w:firstRowLastColumn="0" w:lastRowFirstColumn="0" w:lastRowLastColumn="0"/>
            </w:pPr>
            <w:r>
              <w:t>Reassessment</w:t>
            </w:r>
          </w:p>
        </w:tc>
        <w:tc>
          <w:tcPr>
            <w:tcW w:w="1869" w:type="dxa"/>
          </w:tcPr>
          <w:p w14:paraId="0F34E4A0" w14:textId="74B43085" w:rsidR="00967E73" w:rsidRDefault="7F0B5383" w:rsidP="008E06C8">
            <w:pPr>
              <w:cnfStyle w:val="100000000000" w:firstRow="1" w:lastRow="0" w:firstColumn="0" w:lastColumn="0" w:oddVBand="0" w:evenVBand="0" w:oddHBand="0" w:evenHBand="0" w:firstRowFirstColumn="0" w:firstRowLastColumn="0" w:lastRowFirstColumn="0" w:lastRowLastColumn="0"/>
            </w:pPr>
            <w:r>
              <w:t>Annual</w:t>
            </w:r>
            <w:r w:rsidR="695B17B4">
              <w:t xml:space="preserve"> (Adult Only)</w:t>
            </w:r>
          </w:p>
        </w:tc>
        <w:tc>
          <w:tcPr>
            <w:tcW w:w="1870" w:type="dxa"/>
          </w:tcPr>
          <w:p w14:paraId="7B33833F" w14:textId="7A6C6400" w:rsidR="00967E73" w:rsidRDefault="00967E73" w:rsidP="008E06C8">
            <w:pPr>
              <w:cnfStyle w:val="100000000000" w:firstRow="1" w:lastRow="0" w:firstColumn="0" w:lastColumn="0" w:oddVBand="0" w:evenVBand="0" w:oddHBand="0" w:evenHBand="0" w:firstRowFirstColumn="0" w:firstRowLastColumn="0" w:lastRowFirstColumn="0" w:lastRowLastColumn="0"/>
            </w:pPr>
            <w:r>
              <w:t>Closeout</w:t>
            </w:r>
          </w:p>
        </w:tc>
      </w:tr>
      <w:tr w:rsidR="00967E73" w14:paraId="39083F78" w14:textId="77777777" w:rsidTr="00C2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45E71A62" w14:textId="513346F4" w:rsidR="00967E73" w:rsidRDefault="00967E73" w:rsidP="008E06C8">
            <w:r>
              <w:t>Record Management</w:t>
            </w:r>
          </w:p>
        </w:tc>
        <w:tc>
          <w:tcPr>
            <w:tcW w:w="1870" w:type="dxa"/>
          </w:tcPr>
          <w:p w14:paraId="4DEBF812" w14:textId="7FCFCA08" w:rsidR="00967E73" w:rsidRDefault="00683368" w:rsidP="008E06C8">
            <w:pPr>
              <w:cnfStyle w:val="000000100000" w:firstRow="0" w:lastRow="0" w:firstColumn="0" w:lastColumn="0" w:oddVBand="0" w:evenVBand="0" w:oddHBand="1" w:evenHBand="0" w:firstRowFirstColumn="0" w:firstRowLastColumn="0" w:lastRowFirstColumn="0" w:lastRowLastColumn="0"/>
            </w:pPr>
            <w:r>
              <w:t>Yes</w:t>
            </w:r>
          </w:p>
        </w:tc>
        <w:tc>
          <w:tcPr>
            <w:tcW w:w="1870" w:type="dxa"/>
          </w:tcPr>
          <w:p w14:paraId="7098AC8B" w14:textId="0EEFBF1E" w:rsidR="00967E73" w:rsidRDefault="00683368" w:rsidP="008E06C8">
            <w:pPr>
              <w:cnfStyle w:val="000000100000" w:firstRow="0" w:lastRow="0" w:firstColumn="0" w:lastColumn="0" w:oddVBand="0" w:evenVBand="0" w:oddHBand="1" w:evenHBand="0" w:firstRowFirstColumn="0" w:firstRowLastColumn="0" w:lastRowFirstColumn="0" w:lastRowLastColumn="0"/>
            </w:pPr>
            <w:r>
              <w:t>Yes</w:t>
            </w:r>
          </w:p>
        </w:tc>
        <w:tc>
          <w:tcPr>
            <w:tcW w:w="1869" w:type="dxa"/>
          </w:tcPr>
          <w:p w14:paraId="2C2040D1" w14:textId="1EEF6CB1" w:rsidR="00967E73" w:rsidRDefault="00683368" w:rsidP="008E06C8">
            <w:pPr>
              <w:cnfStyle w:val="000000100000" w:firstRow="0" w:lastRow="0" w:firstColumn="0" w:lastColumn="0" w:oddVBand="0" w:evenVBand="0" w:oddHBand="1" w:evenHBand="0" w:firstRowFirstColumn="0" w:firstRowLastColumn="0" w:lastRowFirstColumn="0" w:lastRowLastColumn="0"/>
            </w:pPr>
            <w:r>
              <w:t>Yes</w:t>
            </w:r>
          </w:p>
        </w:tc>
        <w:tc>
          <w:tcPr>
            <w:tcW w:w="1870" w:type="dxa"/>
          </w:tcPr>
          <w:p w14:paraId="6C635030" w14:textId="40FB27D2" w:rsidR="00967E73" w:rsidRDefault="00683368" w:rsidP="008E06C8">
            <w:pPr>
              <w:cnfStyle w:val="000000100000" w:firstRow="0" w:lastRow="0" w:firstColumn="0" w:lastColumn="0" w:oddVBand="0" w:evenVBand="0" w:oddHBand="1" w:evenHBand="0" w:firstRowFirstColumn="0" w:firstRowLastColumn="0" w:lastRowFirstColumn="0" w:lastRowLastColumn="0"/>
            </w:pPr>
            <w:r>
              <w:t>Yes</w:t>
            </w:r>
          </w:p>
        </w:tc>
      </w:tr>
      <w:tr w:rsidR="00967E73" w14:paraId="5C9D7298" w14:textId="77777777" w:rsidTr="00C269FA">
        <w:tc>
          <w:tcPr>
            <w:cnfStyle w:val="001000000000" w:firstRow="0" w:lastRow="0" w:firstColumn="1" w:lastColumn="0" w:oddVBand="0" w:evenVBand="0" w:oddHBand="0" w:evenHBand="0" w:firstRowFirstColumn="0" w:firstRowLastColumn="0" w:lastRowFirstColumn="0" w:lastRowLastColumn="0"/>
            <w:tcW w:w="1869" w:type="dxa"/>
          </w:tcPr>
          <w:p w14:paraId="0C77A627" w14:textId="2DAADD51" w:rsidR="00967E73" w:rsidRDefault="00683368" w:rsidP="008E06C8">
            <w:r>
              <w:lastRenderedPageBreak/>
              <w:t>Behavioral Health History</w:t>
            </w:r>
          </w:p>
        </w:tc>
        <w:tc>
          <w:tcPr>
            <w:tcW w:w="1870" w:type="dxa"/>
          </w:tcPr>
          <w:p w14:paraId="652DEB8D" w14:textId="671BD2AB" w:rsidR="00967E73" w:rsidRDefault="00683368" w:rsidP="008E06C8">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2DB261B5" w14:textId="172A3205" w:rsidR="00967E73" w:rsidRDefault="00683368" w:rsidP="008E06C8">
            <w:pPr>
              <w:cnfStyle w:val="000000000000" w:firstRow="0" w:lastRow="0" w:firstColumn="0" w:lastColumn="0" w:oddVBand="0" w:evenVBand="0" w:oddHBand="0" w:evenHBand="0" w:firstRowFirstColumn="0" w:firstRowLastColumn="0" w:lastRowFirstColumn="0" w:lastRowLastColumn="0"/>
            </w:pPr>
            <w:r>
              <w:t>Yes</w:t>
            </w:r>
          </w:p>
        </w:tc>
        <w:tc>
          <w:tcPr>
            <w:tcW w:w="1869" w:type="dxa"/>
          </w:tcPr>
          <w:p w14:paraId="2F5B1C4B" w14:textId="3DC195A3" w:rsidR="00967E73" w:rsidRDefault="00683368" w:rsidP="008E06C8">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55594448" w14:textId="148A0298" w:rsidR="00967E73" w:rsidRDefault="00683368" w:rsidP="008E06C8">
            <w:pPr>
              <w:cnfStyle w:val="000000000000" w:firstRow="0" w:lastRow="0" w:firstColumn="0" w:lastColumn="0" w:oddVBand="0" w:evenVBand="0" w:oddHBand="0" w:evenHBand="0" w:firstRowFirstColumn="0" w:firstRowLastColumn="0" w:lastRowFirstColumn="0" w:lastRowLastColumn="0"/>
            </w:pPr>
            <w:r>
              <w:t>No</w:t>
            </w:r>
          </w:p>
        </w:tc>
      </w:tr>
      <w:tr w:rsidR="00967E73" w14:paraId="27F146FB" w14:textId="77777777" w:rsidTr="00C2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1F421566" w14:textId="4A7BC54E" w:rsidR="00967E73" w:rsidRDefault="00294D86" w:rsidP="008E06C8">
            <w:r>
              <w:t>Behavioral Health Screenings</w:t>
            </w:r>
          </w:p>
        </w:tc>
        <w:tc>
          <w:tcPr>
            <w:tcW w:w="1870" w:type="dxa"/>
          </w:tcPr>
          <w:p w14:paraId="453BBE46" w14:textId="7A998956" w:rsidR="00967E73" w:rsidRDefault="00294D86" w:rsidP="008E06C8">
            <w:pPr>
              <w:cnfStyle w:val="000000100000" w:firstRow="0" w:lastRow="0" w:firstColumn="0" w:lastColumn="0" w:oddVBand="0" w:evenVBand="0" w:oddHBand="1" w:evenHBand="0" w:firstRowFirstColumn="0" w:firstRowLastColumn="0" w:lastRowFirstColumn="0" w:lastRowLastColumn="0"/>
            </w:pPr>
            <w:r>
              <w:t>Yes</w:t>
            </w:r>
          </w:p>
        </w:tc>
        <w:tc>
          <w:tcPr>
            <w:tcW w:w="1870" w:type="dxa"/>
          </w:tcPr>
          <w:p w14:paraId="1FFF6391" w14:textId="756C1C96" w:rsidR="00967E73" w:rsidRDefault="00294D86" w:rsidP="008E06C8">
            <w:pPr>
              <w:cnfStyle w:val="000000100000" w:firstRow="0" w:lastRow="0" w:firstColumn="0" w:lastColumn="0" w:oddVBand="0" w:evenVBand="0" w:oddHBand="1" w:evenHBand="0" w:firstRowFirstColumn="0" w:firstRowLastColumn="0" w:lastRowFirstColumn="0" w:lastRowLastColumn="0"/>
            </w:pPr>
            <w:r>
              <w:t>Yes</w:t>
            </w:r>
          </w:p>
        </w:tc>
        <w:tc>
          <w:tcPr>
            <w:tcW w:w="1869" w:type="dxa"/>
          </w:tcPr>
          <w:p w14:paraId="239B66E0" w14:textId="45E09174" w:rsidR="00967E73" w:rsidRDefault="00294D86" w:rsidP="008E06C8">
            <w:pPr>
              <w:cnfStyle w:val="000000100000" w:firstRow="0" w:lastRow="0" w:firstColumn="0" w:lastColumn="0" w:oddVBand="0" w:evenVBand="0" w:oddHBand="1" w:evenHBand="0" w:firstRowFirstColumn="0" w:firstRowLastColumn="0" w:lastRowFirstColumn="0" w:lastRowLastColumn="0"/>
            </w:pPr>
            <w:r>
              <w:t>Yes</w:t>
            </w:r>
          </w:p>
        </w:tc>
        <w:tc>
          <w:tcPr>
            <w:tcW w:w="1870" w:type="dxa"/>
          </w:tcPr>
          <w:p w14:paraId="1BC677DE" w14:textId="48BEFD52" w:rsidR="00967E73" w:rsidRDefault="00294D86" w:rsidP="008E06C8">
            <w:pPr>
              <w:cnfStyle w:val="000000100000" w:firstRow="0" w:lastRow="0" w:firstColumn="0" w:lastColumn="0" w:oddVBand="0" w:evenVBand="0" w:oddHBand="1" w:evenHBand="0" w:firstRowFirstColumn="0" w:firstRowLastColumn="0" w:lastRowFirstColumn="0" w:lastRowLastColumn="0"/>
            </w:pPr>
            <w:r>
              <w:t>No</w:t>
            </w:r>
          </w:p>
        </w:tc>
      </w:tr>
      <w:tr w:rsidR="00C269FA" w14:paraId="6B02FEBB" w14:textId="77777777" w:rsidTr="00C269FA">
        <w:tc>
          <w:tcPr>
            <w:cnfStyle w:val="001000000000" w:firstRow="0" w:lastRow="0" w:firstColumn="1" w:lastColumn="0" w:oddVBand="0" w:evenVBand="0" w:oddHBand="0" w:evenHBand="0" w:firstRowFirstColumn="0" w:firstRowLastColumn="0" w:lastRowFirstColumn="0" w:lastRowLastColumn="0"/>
            <w:tcW w:w="1869" w:type="dxa"/>
          </w:tcPr>
          <w:p w14:paraId="048BF694" w14:textId="456EB832" w:rsidR="00C269FA" w:rsidRDefault="00DB3695" w:rsidP="008E06C8">
            <w:r>
              <w:t>Behavioral Health Diagnosis</w:t>
            </w:r>
          </w:p>
        </w:tc>
        <w:tc>
          <w:tcPr>
            <w:tcW w:w="1870" w:type="dxa"/>
          </w:tcPr>
          <w:p w14:paraId="087F3EB8" w14:textId="7D9858B3" w:rsidR="00C269FA" w:rsidRDefault="00DB3695" w:rsidP="008E06C8">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1495E01B" w14:textId="1CA6CBEA" w:rsidR="00C269FA" w:rsidRDefault="00DB3695" w:rsidP="008E06C8">
            <w:pPr>
              <w:cnfStyle w:val="000000000000" w:firstRow="0" w:lastRow="0" w:firstColumn="0" w:lastColumn="0" w:oddVBand="0" w:evenVBand="0" w:oddHBand="0" w:evenHBand="0" w:firstRowFirstColumn="0" w:firstRowLastColumn="0" w:lastRowFirstColumn="0" w:lastRowLastColumn="0"/>
            </w:pPr>
            <w:r>
              <w:t>Yes</w:t>
            </w:r>
          </w:p>
        </w:tc>
        <w:tc>
          <w:tcPr>
            <w:tcW w:w="1869" w:type="dxa"/>
          </w:tcPr>
          <w:p w14:paraId="54C31551" w14:textId="3D127A6E" w:rsidR="00C269FA" w:rsidRDefault="00DB3695" w:rsidP="008E06C8">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5B15B664" w14:textId="3F4EA601" w:rsidR="00C269FA" w:rsidRDefault="004A5829" w:rsidP="008E06C8">
            <w:pPr>
              <w:cnfStyle w:val="000000000000" w:firstRow="0" w:lastRow="0" w:firstColumn="0" w:lastColumn="0" w:oddVBand="0" w:evenVBand="0" w:oddHBand="0" w:evenHBand="0" w:firstRowFirstColumn="0" w:firstRowLastColumn="0" w:lastRowFirstColumn="0" w:lastRowLastColumn="0"/>
            </w:pPr>
            <w:r>
              <w:t>No</w:t>
            </w:r>
          </w:p>
        </w:tc>
      </w:tr>
      <w:tr w:rsidR="00967E73" w14:paraId="0A9E8FB6" w14:textId="77777777" w:rsidTr="00C2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9" w:type="dxa"/>
          </w:tcPr>
          <w:p w14:paraId="6E3CE206" w14:textId="4666D5B7" w:rsidR="00967E73" w:rsidRDefault="00294D86" w:rsidP="008E06C8">
            <w:r>
              <w:t>Services Received</w:t>
            </w:r>
          </w:p>
        </w:tc>
        <w:tc>
          <w:tcPr>
            <w:tcW w:w="1870" w:type="dxa"/>
          </w:tcPr>
          <w:p w14:paraId="30B7EE07" w14:textId="1EE2D3C8" w:rsidR="00967E73" w:rsidRDefault="00294D86" w:rsidP="008E06C8">
            <w:pPr>
              <w:cnfStyle w:val="000000100000" w:firstRow="0" w:lastRow="0" w:firstColumn="0" w:lastColumn="0" w:oddVBand="0" w:evenVBand="0" w:oddHBand="1" w:evenHBand="0" w:firstRowFirstColumn="0" w:firstRowLastColumn="0" w:lastRowFirstColumn="0" w:lastRowLastColumn="0"/>
            </w:pPr>
            <w:r>
              <w:t>No</w:t>
            </w:r>
          </w:p>
        </w:tc>
        <w:tc>
          <w:tcPr>
            <w:tcW w:w="1870" w:type="dxa"/>
          </w:tcPr>
          <w:p w14:paraId="1B33411C" w14:textId="54451ECA" w:rsidR="00967E73" w:rsidRDefault="00637F4F" w:rsidP="008E06C8">
            <w:pPr>
              <w:cnfStyle w:val="000000100000" w:firstRow="0" w:lastRow="0" w:firstColumn="0" w:lastColumn="0" w:oddVBand="0" w:evenVBand="0" w:oddHBand="1" w:evenHBand="0" w:firstRowFirstColumn="0" w:firstRowLastColumn="0" w:lastRowFirstColumn="0" w:lastRowLastColumn="0"/>
            </w:pPr>
            <w:r>
              <w:t>Yes</w:t>
            </w:r>
          </w:p>
        </w:tc>
        <w:tc>
          <w:tcPr>
            <w:tcW w:w="1869" w:type="dxa"/>
          </w:tcPr>
          <w:p w14:paraId="18559C5A" w14:textId="51CE6A29" w:rsidR="00967E73" w:rsidRDefault="00637F4F" w:rsidP="008E06C8">
            <w:pPr>
              <w:cnfStyle w:val="000000100000" w:firstRow="0" w:lastRow="0" w:firstColumn="0" w:lastColumn="0" w:oddVBand="0" w:evenVBand="0" w:oddHBand="1" w:evenHBand="0" w:firstRowFirstColumn="0" w:firstRowLastColumn="0" w:lastRowFirstColumn="0" w:lastRowLastColumn="0"/>
            </w:pPr>
            <w:r>
              <w:t>Yes</w:t>
            </w:r>
          </w:p>
        </w:tc>
        <w:tc>
          <w:tcPr>
            <w:tcW w:w="1870" w:type="dxa"/>
          </w:tcPr>
          <w:p w14:paraId="275BDF9F" w14:textId="6C532222" w:rsidR="00967E73" w:rsidRDefault="00637F4F" w:rsidP="008E06C8">
            <w:pPr>
              <w:cnfStyle w:val="000000100000" w:firstRow="0" w:lastRow="0" w:firstColumn="0" w:lastColumn="0" w:oddVBand="0" w:evenVBand="0" w:oddHBand="1" w:evenHBand="0" w:firstRowFirstColumn="0" w:firstRowLastColumn="0" w:lastRowFirstColumn="0" w:lastRowLastColumn="0"/>
            </w:pPr>
            <w:r>
              <w:t>Yes</w:t>
            </w:r>
          </w:p>
        </w:tc>
      </w:tr>
      <w:tr w:rsidR="00967E73" w14:paraId="011AEDC7" w14:textId="77777777" w:rsidTr="00C269FA">
        <w:tc>
          <w:tcPr>
            <w:cnfStyle w:val="001000000000" w:firstRow="0" w:lastRow="0" w:firstColumn="1" w:lastColumn="0" w:oddVBand="0" w:evenVBand="0" w:oddHBand="0" w:evenHBand="0" w:firstRowFirstColumn="0" w:firstRowLastColumn="0" w:lastRowFirstColumn="0" w:lastRowLastColumn="0"/>
            <w:tcW w:w="1869" w:type="dxa"/>
          </w:tcPr>
          <w:p w14:paraId="7FFBEE63" w14:textId="78ABDBB2" w:rsidR="00967E73" w:rsidRDefault="00637F4F" w:rsidP="008E06C8">
            <w:r>
              <w:t>Demographics</w:t>
            </w:r>
          </w:p>
        </w:tc>
        <w:tc>
          <w:tcPr>
            <w:tcW w:w="1870" w:type="dxa"/>
          </w:tcPr>
          <w:p w14:paraId="7EF551C9" w14:textId="6789FD4B" w:rsidR="00967E73" w:rsidRDefault="00637F4F" w:rsidP="008E06C8">
            <w:pPr>
              <w:cnfStyle w:val="000000000000" w:firstRow="0" w:lastRow="0" w:firstColumn="0" w:lastColumn="0" w:oddVBand="0" w:evenVBand="0" w:oddHBand="0" w:evenHBand="0" w:firstRowFirstColumn="0" w:firstRowLastColumn="0" w:lastRowFirstColumn="0" w:lastRowLastColumn="0"/>
            </w:pPr>
            <w:r>
              <w:t>Yes</w:t>
            </w:r>
          </w:p>
        </w:tc>
        <w:tc>
          <w:tcPr>
            <w:tcW w:w="1870" w:type="dxa"/>
          </w:tcPr>
          <w:p w14:paraId="244F75BF" w14:textId="74D6B81A" w:rsidR="00967E73" w:rsidRDefault="00637F4F" w:rsidP="008E06C8">
            <w:pPr>
              <w:cnfStyle w:val="000000000000" w:firstRow="0" w:lastRow="0" w:firstColumn="0" w:lastColumn="0" w:oddVBand="0" w:evenVBand="0" w:oddHBand="0" w:evenHBand="0" w:firstRowFirstColumn="0" w:firstRowLastColumn="0" w:lastRowFirstColumn="0" w:lastRowLastColumn="0"/>
            </w:pPr>
            <w:r>
              <w:t>No</w:t>
            </w:r>
          </w:p>
        </w:tc>
        <w:tc>
          <w:tcPr>
            <w:tcW w:w="1869" w:type="dxa"/>
          </w:tcPr>
          <w:p w14:paraId="1764DF41" w14:textId="7914E4BF" w:rsidR="00967E73" w:rsidRDefault="00637F4F" w:rsidP="008E06C8">
            <w:pPr>
              <w:cnfStyle w:val="000000000000" w:firstRow="0" w:lastRow="0" w:firstColumn="0" w:lastColumn="0" w:oddVBand="0" w:evenVBand="0" w:oddHBand="0" w:evenHBand="0" w:firstRowFirstColumn="0" w:firstRowLastColumn="0" w:lastRowFirstColumn="0" w:lastRowLastColumn="0"/>
            </w:pPr>
            <w:r>
              <w:t>No</w:t>
            </w:r>
          </w:p>
        </w:tc>
        <w:tc>
          <w:tcPr>
            <w:tcW w:w="1870" w:type="dxa"/>
          </w:tcPr>
          <w:p w14:paraId="13D5834D" w14:textId="3ECB4E4B" w:rsidR="00967E73" w:rsidRDefault="00637F4F" w:rsidP="008E06C8">
            <w:pPr>
              <w:cnfStyle w:val="000000000000" w:firstRow="0" w:lastRow="0" w:firstColumn="0" w:lastColumn="0" w:oddVBand="0" w:evenVBand="0" w:oddHBand="0" w:evenHBand="0" w:firstRowFirstColumn="0" w:firstRowLastColumn="0" w:lastRowFirstColumn="0" w:lastRowLastColumn="0"/>
            </w:pPr>
            <w:r>
              <w:t>No</w:t>
            </w:r>
          </w:p>
        </w:tc>
      </w:tr>
    </w:tbl>
    <w:p w14:paraId="13B79174" w14:textId="77777777" w:rsidR="00967E73" w:rsidRDefault="00967E73" w:rsidP="008E06C8"/>
    <w:p w14:paraId="154EE981" w14:textId="26B87884" w:rsidR="00511A54" w:rsidRDefault="00511A54" w:rsidP="006B0C35">
      <w:pPr>
        <w:pStyle w:val="Heading2"/>
      </w:pPr>
      <w:bookmarkStart w:id="74" w:name="_Toc222469493"/>
      <w:r>
        <w:t>SUPRT-C Assessment</w:t>
      </w:r>
      <w:bookmarkEnd w:id="74"/>
    </w:p>
    <w:p w14:paraId="697FFEC6" w14:textId="4FEA5916" w:rsidR="00511A54" w:rsidRDefault="00915963" w:rsidP="00511A54">
      <w:r w:rsidRPr="00915963">
        <w:t>SUPRT-C is an assessment, completed by the client, that includes sections that standardize data about the client, including Record Management, Demographics, Social Drivers of Health, and Client-Reported Core Outcomes. Detailed information related to this assessment tool can be found later in this document.</w:t>
      </w:r>
    </w:p>
    <w:p w14:paraId="7D162C92" w14:textId="487CE183" w:rsidR="009A7224" w:rsidRDefault="00AD3A81" w:rsidP="00511A54">
      <w:r>
        <w:t>Depending on the client’s age</w:t>
      </w:r>
      <w:r w:rsidR="009F2312">
        <w:t xml:space="preserve"> at baseline</w:t>
      </w:r>
      <w:r>
        <w:t xml:space="preserve">, there are different versions of the SUPRT-C assessment. </w:t>
      </w:r>
      <w:r w:rsidR="00D62790">
        <w:t xml:space="preserve">The version given to the client at baseline is used throughout the client’s </w:t>
      </w:r>
      <w:r w:rsidR="00085C75">
        <w:t xml:space="preserve">episode of care, even if the client would </w:t>
      </w:r>
      <w:r w:rsidR="00CF37A3">
        <w:t>later</w:t>
      </w:r>
      <w:r w:rsidR="00085C75">
        <w:t xml:space="preserve"> be in a different age group. </w:t>
      </w:r>
    </w:p>
    <w:p w14:paraId="15AAC8ED" w14:textId="116B5B8C" w:rsidR="004F14C6" w:rsidRDefault="00435694" w:rsidP="00511A54">
      <w:r>
        <w:t>Example: The client is 17 years old at baseline</w:t>
      </w:r>
      <w:r w:rsidR="009A7224">
        <w:t>. The Youth (12-17 years) is given at baseline</w:t>
      </w:r>
      <w:r w:rsidR="0418E541">
        <w:t xml:space="preserve"> and</w:t>
      </w:r>
      <w:r w:rsidR="009A7224">
        <w:t xml:space="preserve"> </w:t>
      </w:r>
      <w:r w:rsidR="00D84FF2">
        <w:t>reassessment, even</w:t>
      </w:r>
      <w:r w:rsidR="00C642B0">
        <w:t xml:space="preserve"> if the client turns 18 one month after the baseline is recorded. </w:t>
      </w:r>
    </w:p>
    <w:p w14:paraId="358385AF" w14:textId="6B01CCEB" w:rsidR="00C642B0" w:rsidRDefault="00CF37A3" w:rsidP="00511A54">
      <w:r>
        <w:t xml:space="preserve">Depending on the </w:t>
      </w:r>
      <w:r w:rsidR="00C642B0">
        <w:t xml:space="preserve">SUPRT-C assessment </w:t>
      </w:r>
      <w:r w:rsidR="00275C9E">
        <w:t xml:space="preserve">version, it </w:t>
      </w:r>
      <w:r w:rsidR="00C642B0">
        <w:t xml:space="preserve">can be completed by the client, </w:t>
      </w:r>
      <w:r w:rsidR="005B08DD">
        <w:t>proxy, caregiver, or parent.</w:t>
      </w:r>
    </w:p>
    <w:p w14:paraId="1C2CABB6" w14:textId="32BD62B8" w:rsidR="00402B7B" w:rsidRDefault="00402B7B" w:rsidP="00511A54">
      <w:r>
        <w:t xml:space="preserve">In addition, the </w:t>
      </w:r>
      <w:r w:rsidR="00DC2AD1">
        <w:t>SUPRT-C assessment is only given at certain points depending on th</w:t>
      </w:r>
      <w:r w:rsidR="00600913">
        <w:t xml:space="preserve">e client’s age. The table below provides information on </w:t>
      </w:r>
      <w:r w:rsidR="00BF447B">
        <w:t xml:space="preserve">the different versions of the SUPRT-C assessment </w:t>
      </w:r>
      <w:r w:rsidR="00D1216C">
        <w:t xml:space="preserve">as well as </w:t>
      </w:r>
      <w:r w:rsidR="00600913">
        <w:t>who may complete the SUPRT-C assessment,</w:t>
      </w:r>
      <w:r w:rsidR="00D1216C">
        <w:t xml:space="preserve"> which assessment types are required based on the client’s age group. </w:t>
      </w:r>
    </w:p>
    <w:p w14:paraId="33937841" w14:textId="366F020A" w:rsidR="005A65F6" w:rsidRDefault="005A65F6" w:rsidP="00511A54">
      <w:r w:rsidRPr="006622B4">
        <w:rPr>
          <w:b/>
          <w:bCs/>
        </w:rPr>
        <w:t>NOTE:</w:t>
      </w:r>
      <w:r>
        <w:t xml:space="preserve"> The SUPRT-C a</w:t>
      </w:r>
      <w:r w:rsidR="006622B4">
        <w:t xml:space="preserve">nnual assessment is only required for the adult version. </w:t>
      </w:r>
    </w:p>
    <w:p w14:paraId="2E8CFB49" w14:textId="5C9743D7" w:rsidR="006D6C55" w:rsidRDefault="006D6C55" w:rsidP="00511A54">
      <w:r w:rsidRPr="00580ABB">
        <w:rPr>
          <w:b/>
          <w:bCs/>
        </w:rPr>
        <w:t>NOTE:</w:t>
      </w:r>
      <w:r>
        <w:t xml:space="preserve"> The SUPRT-C </w:t>
      </w:r>
      <w:r w:rsidR="00B43776">
        <w:t>does not</w:t>
      </w:r>
      <w:r w:rsidR="00580ABB">
        <w:t xml:space="preserve"> populate on the closeout assessment.</w:t>
      </w:r>
    </w:p>
    <w:p w14:paraId="3619DDF0" w14:textId="1B4A175C" w:rsidR="005A65F6" w:rsidRDefault="005A65F6" w:rsidP="005A65F6">
      <w:pPr>
        <w:pStyle w:val="Caption"/>
        <w:keepNext/>
      </w:pPr>
      <w:bookmarkStart w:id="75" w:name="_Toc222469505"/>
      <w:r>
        <w:t xml:space="preserve">Table </w:t>
      </w:r>
      <w:fldSimple w:instr=" SEQ Table \* ARABIC ">
        <w:r w:rsidR="00BA529B">
          <w:rPr>
            <w:noProof/>
          </w:rPr>
          <w:t>4</w:t>
        </w:r>
      </w:fldSimple>
      <w:r>
        <w:t>: SUPRT-C Assessment Version by Age-Group</w:t>
      </w:r>
      <w:bookmarkEnd w:id="75"/>
    </w:p>
    <w:tbl>
      <w:tblPr>
        <w:tblStyle w:val="GridTable4-Accent1"/>
        <w:tblW w:w="0" w:type="auto"/>
        <w:tblInd w:w="2" w:type="dxa"/>
        <w:tblLook w:val="04A0" w:firstRow="1" w:lastRow="0" w:firstColumn="1" w:lastColumn="0" w:noHBand="0" w:noVBand="1"/>
      </w:tblPr>
      <w:tblGrid>
        <w:gridCol w:w="3116"/>
        <w:gridCol w:w="3116"/>
        <w:gridCol w:w="3116"/>
      </w:tblGrid>
      <w:tr w:rsidR="00D1216C" w14:paraId="6AFF20F4" w14:textId="77777777" w:rsidTr="51AE623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6" w:type="dxa"/>
          </w:tcPr>
          <w:p w14:paraId="18CC9D9A" w14:textId="67DD8386" w:rsidR="00D1216C" w:rsidRPr="00D1216C" w:rsidRDefault="00D1216C" w:rsidP="00511A54">
            <w:r w:rsidRPr="00D1216C">
              <w:rPr>
                <w:rFonts w:asciiTheme="minorHAnsi" w:hAnsiTheme="minorHAnsi"/>
                <w:b w:val="0"/>
                <w:bCs w:val="0"/>
                <w:sz w:val="22"/>
              </w:rPr>
              <w:t>Age-Group</w:t>
            </w:r>
          </w:p>
        </w:tc>
        <w:tc>
          <w:tcPr>
            <w:tcW w:w="3116" w:type="dxa"/>
          </w:tcPr>
          <w:p w14:paraId="7CC6E433" w14:textId="7FD704A7" w:rsidR="00D1216C" w:rsidRDefault="00D1216C" w:rsidP="00511A54">
            <w:pPr>
              <w:cnfStyle w:val="100000000000" w:firstRow="1" w:lastRow="0" w:firstColumn="0" w:lastColumn="0" w:oddVBand="0" w:evenVBand="0" w:oddHBand="0" w:evenHBand="0" w:firstRowFirstColumn="0" w:firstRowLastColumn="0" w:lastRowFirstColumn="0" w:lastRowLastColumn="0"/>
            </w:pPr>
            <w:r>
              <w:t>Respondent Type</w:t>
            </w:r>
          </w:p>
        </w:tc>
        <w:tc>
          <w:tcPr>
            <w:tcW w:w="3116" w:type="dxa"/>
          </w:tcPr>
          <w:p w14:paraId="752D6EC3" w14:textId="2A971AE4" w:rsidR="00D1216C" w:rsidRDefault="00D1216C" w:rsidP="00511A54">
            <w:pPr>
              <w:cnfStyle w:val="100000000000" w:firstRow="1" w:lastRow="0" w:firstColumn="0" w:lastColumn="0" w:oddVBand="0" w:evenVBand="0" w:oddHBand="0" w:evenHBand="0" w:firstRowFirstColumn="0" w:firstRowLastColumn="0" w:lastRowFirstColumn="0" w:lastRowLastColumn="0"/>
            </w:pPr>
            <w:r>
              <w:t>Assessment Point</w:t>
            </w:r>
          </w:p>
        </w:tc>
      </w:tr>
      <w:tr w:rsidR="00D1216C" w14:paraId="28EBB467"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8A0230E" w14:textId="039D51A9" w:rsidR="00D1216C" w:rsidRDefault="00171CDE" w:rsidP="00511A54">
            <w:r>
              <w:t>Adults (18+ years)</w:t>
            </w:r>
          </w:p>
        </w:tc>
        <w:tc>
          <w:tcPr>
            <w:tcW w:w="3116" w:type="dxa"/>
          </w:tcPr>
          <w:p w14:paraId="126DB804" w14:textId="5D118001" w:rsidR="00D1216C" w:rsidRDefault="00FE195B" w:rsidP="00511A54">
            <w:pPr>
              <w:cnfStyle w:val="000000100000" w:firstRow="0" w:lastRow="0" w:firstColumn="0" w:lastColumn="0" w:oddVBand="0" w:evenVBand="0" w:oddHBand="1" w:evenHBand="0" w:firstRowFirstColumn="0" w:firstRowLastColumn="0" w:lastRowFirstColumn="0" w:lastRowLastColumn="0"/>
            </w:pPr>
            <w:r>
              <w:t>Client</w:t>
            </w:r>
            <w:r w:rsidR="009255E4">
              <w:t xml:space="preserve"> (or proxy</w:t>
            </w:r>
            <w:r w:rsidR="00586FAF">
              <w:t>)</w:t>
            </w:r>
          </w:p>
        </w:tc>
        <w:tc>
          <w:tcPr>
            <w:tcW w:w="3116" w:type="dxa"/>
          </w:tcPr>
          <w:p w14:paraId="16392276" w14:textId="0E800AF4" w:rsidR="00D1216C" w:rsidRDefault="005A65F6" w:rsidP="00511A54">
            <w:pPr>
              <w:cnfStyle w:val="000000100000" w:firstRow="0" w:lastRow="0" w:firstColumn="0" w:lastColumn="0" w:oddVBand="0" w:evenVBand="0" w:oddHBand="1" w:evenHBand="0" w:firstRowFirstColumn="0" w:firstRowLastColumn="0" w:lastRowFirstColumn="0" w:lastRowLastColumn="0"/>
            </w:pPr>
            <w:r>
              <w:t>Baseline</w:t>
            </w:r>
          </w:p>
        </w:tc>
      </w:tr>
      <w:tr w:rsidR="00171CDE" w14:paraId="19FA2D4D" w14:textId="77777777" w:rsidTr="51AE6239">
        <w:tc>
          <w:tcPr>
            <w:cnfStyle w:val="001000000000" w:firstRow="0" w:lastRow="0" w:firstColumn="1" w:lastColumn="0" w:oddVBand="0" w:evenVBand="0" w:oddHBand="0" w:evenHBand="0" w:firstRowFirstColumn="0" w:firstRowLastColumn="0" w:lastRowFirstColumn="0" w:lastRowLastColumn="0"/>
            <w:tcW w:w="3116" w:type="dxa"/>
          </w:tcPr>
          <w:p w14:paraId="75749B59" w14:textId="5E1BAE24" w:rsidR="00171CDE" w:rsidRDefault="00171CDE" w:rsidP="00171CDE">
            <w:r>
              <w:t>Adults (18+ years)</w:t>
            </w:r>
          </w:p>
        </w:tc>
        <w:tc>
          <w:tcPr>
            <w:tcW w:w="3116" w:type="dxa"/>
          </w:tcPr>
          <w:p w14:paraId="15788D8F" w14:textId="5C4D0E14" w:rsidR="00171CDE" w:rsidRDefault="00586FAF" w:rsidP="00171CDE">
            <w:pPr>
              <w:cnfStyle w:val="000000000000" w:firstRow="0" w:lastRow="0" w:firstColumn="0" w:lastColumn="0" w:oddVBand="0" w:evenVBand="0" w:oddHBand="0" w:evenHBand="0" w:firstRowFirstColumn="0" w:firstRowLastColumn="0" w:lastRowFirstColumn="0" w:lastRowLastColumn="0"/>
            </w:pPr>
            <w:r>
              <w:t>Client (or proxy)</w:t>
            </w:r>
          </w:p>
        </w:tc>
        <w:tc>
          <w:tcPr>
            <w:tcW w:w="3116" w:type="dxa"/>
          </w:tcPr>
          <w:p w14:paraId="4CDB73E6" w14:textId="1E44B6F1" w:rsidR="00171CDE" w:rsidRDefault="005A65F6" w:rsidP="00171CDE">
            <w:pPr>
              <w:cnfStyle w:val="000000000000" w:firstRow="0" w:lastRow="0" w:firstColumn="0" w:lastColumn="0" w:oddVBand="0" w:evenVBand="0" w:oddHBand="0" w:evenHBand="0" w:firstRowFirstColumn="0" w:firstRowLastColumn="0" w:lastRowFirstColumn="0" w:lastRowLastColumn="0"/>
            </w:pPr>
            <w:r>
              <w:t>Reassessment</w:t>
            </w:r>
          </w:p>
        </w:tc>
      </w:tr>
      <w:tr w:rsidR="00171CDE" w14:paraId="65BD941A"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DA8A848" w14:textId="3859E253" w:rsidR="00171CDE" w:rsidRDefault="00171CDE" w:rsidP="00171CDE">
            <w:r>
              <w:t>Adults (18+ years)</w:t>
            </w:r>
          </w:p>
        </w:tc>
        <w:tc>
          <w:tcPr>
            <w:tcW w:w="3116" w:type="dxa"/>
          </w:tcPr>
          <w:p w14:paraId="3A4CACAC" w14:textId="1321ED76" w:rsidR="00171CDE" w:rsidRDefault="00586FAF" w:rsidP="00171CDE">
            <w:pPr>
              <w:cnfStyle w:val="000000100000" w:firstRow="0" w:lastRow="0" w:firstColumn="0" w:lastColumn="0" w:oddVBand="0" w:evenVBand="0" w:oddHBand="1" w:evenHBand="0" w:firstRowFirstColumn="0" w:firstRowLastColumn="0" w:lastRowFirstColumn="0" w:lastRowLastColumn="0"/>
            </w:pPr>
            <w:r>
              <w:t>Client (or proxy)</w:t>
            </w:r>
          </w:p>
        </w:tc>
        <w:tc>
          <w:tcPr>
            <w:tcW w:w="3116" w:type="dxa"/>
          </w:tcPr>
          <w:p w14:paraId="2A890625" w14:textId="2472D4EF" w:rsidR="00171CDE" w:rsidRDefault="005A65F6" w:rsidP="00171CDE">
            <w:pPr>
              <w:cnfStyle w:val="000000100000" w:firstRow="0" w:lastRow="0" w:firstColumn="0" w:lastColumn="0" w:oddVBand="0" w:evenVBand="0" w:oddHBand="1" w:evenHBand="0" w:firstRowFirstColumn="0" w:firstRowLastColumn="0" w:lastRowFirstColumn="0" w:lastRowLastColumn="0"/>
            </w:pPr>
            <w:r>
              <w:t>Annual</w:t>
            </w:r>
          </w:p>
        </w:tc>
      </w:tr>
      <w:tr w:rsidR="00171CDE" w14:paraId="0C44C58B" w14:textId="77777777" w:rsidTr="51AE6239">
        <w:tc>
          <w:tcPr>
            <w:cnfStyle w:val="001000000000" w:firstRow="0" w:lastRow="0" w:firstColumn="1" w:lastColumn="0" w:oddVBand="0" w:evenVBand="0" w:oddHBand="0" w:evenHBand="0" w:firstRowFirstColumn="0" w:firstRowLastColumn="0" w:lastRowFirstColumn="0" w:lastRowLastColumn="0"/>
            <w:tcW w:w="3116" w:type="dxa"/>
          </w:tcPr>
          <w:p w14:paraId="34E7A168" w14:textId="18D5AE1A" w:rsidR="00171CDE" w:rsidRDefault="00171CDE" w:rsidP="00171CDE">
            <w:r>
              <w:t>Youth (12-17 years)</w:t>
            </w:r>
          </w:p>
        </w:tc>
        <w:tc>
          <w:tcPr>
            <w:tcW w:w="3116" w:type="dxa"/>
          </w:tcPr>
          <w:p w14:paraId="3527E534" w14:textId="3E87E3EA" w:rsidR="00171CDE" w:rsidRDefault="00AF7679" w:rsidP="00171CDE">
            <w:pPr>
              <w:cnfStyle w:val="000000000000" w:firstRow="0" w:lastRow="0" w:firstColumn="0" w:lastColumn="0" w:oddVBand="0" w:evenVBand="0" w:oddHBand="0" w:evenHBand="0" w:firstRowFirstColumn="0" w:firstRowLastColumn="0" w:lastRowFirstColumn="0" w:lastRowLastColumn="0"/>
            </w:pPr>
            <w:r>
              <w:t>Client (or proxy)</w:t>
            </w:r>
          </w:p>
        </w:tc>
        <w:tc>
          <w:tcPr>
            <w:tcW w:w="3116" w:type="dxa"/>
          </w:tcPr>
          <w:p w14:paraId="5690CE3C" w14:textId="025D968E" w:rsidR="00171CDE" w:rsidRDefault="005A65F6" w:rsidP="00171CDE">
            <w:pPr>
              <w:cnfStyle w:val="000000000000" w:firstRow="0" w:lastRow="0" w:firstColumn="0" w:lastColumn="0" w:oddVBand="0" w:evenVBand="0" w:oddHBand="0" w:evenHBand="0" w:firstRowFirstColumn="0" w:firstRowLastColumn="0" w:lastRowFirstColumn="0" w:lastRowLastColumn="0"/>
            </w:pPr>
            <w:r>
              <w:t>Baseline</w:t>
            </w:r>
          </w:p>
        </w:tc>
      </w:tr>
      <w:tr w:rsidR="00171CDE" w14:paraId="568F047B"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55B0EA2" w14:textId="1E8D9863" w:rsidR="00171CDE" w:rsidRDefault="00171CDE" w:rsidP="00171CDE">
            <w:r>
              <w:t>Youth (12-17 years)</w:t>
            </w:r>
          </w:p>
        </w:tc>
        <w:tc>
          <w:tcPr>
            <w:tcW w:w="3116" w:type="dxa"/>
          </w:tcPr>
          <w:p w14:paraId="514D2BFA" w14:textId="7E3F6571" w:rsidR="00171CDE" w:rsidRDefault="00AF7679" w:rsidP="00171CDE">
            <w:pPr>
              <w:cnfStyle w:val="000000100000" w:firstRow="0" w:lastRow="0" w:firstColumn="0" w:lastColumn="0" w:oddVBand="0" w:evenVBand="0" w:oddHBand="1" w:evenHBand="0" w:firstRowFirstColumn="0" w:firstRowLastColumn="0" w:lastRowFirstColumn="0" w:lastRowLastColumn="0"/>
            </w:pPr>
            <w:r>
              <w:t>Client (or proxy)</w:t>
            </w:r>
          </w:p>
        </w:tc>
        <w:tc>
          <w:tcPr>
            <w:tcW w:w="3116" w:type="dxa"/>
          </w:tcPr>
          <w:p w14:paraId="189CE878" w14:textId="22AFD781" w:rsidR="00171CDE" w:rsidRDefault="005A65F6" w:rsidP="00171CDE">
            <w:pPr>
              <w:cnfStyle w:val="000000100000" w:firstRow="0" w:lastRow="0" w:firstColumn="0" w:lastColumn="0" w:oddVBand="0" w:evenVBand="0" w:oddHBand="1" w:evenHBand="0" w:firstRowFirstColumn="0" w:firstRowLastColumn="0" w:lastRowFirstColumn="0" w:lastRowLastColumn="0"/>
            </w:pPr>
            <w:r>
              <w:t>Reassessment</w:t>
            </w:r>
          </w:p>
        </w:tc>
      </w:tr>
      <w:tr w:rsidR="00171CDE" w14:paraId="261E66D4" w14:textId="77777777" w:rsidTr="51AE6239">
        <w:tc>
          <w:tcPr>
            <w:cnfStyle w:val="001000000000" w:firstRow="0" w:lastRow="0" w:firstColumn="1" w:lastColumn="0" w:oddVBand="0" w:evenVBand="0" w:oddHBand="0" w:evenHBand="0" w:firstRowFirstColumn="0" w:firstRowLastColumn="0" w:lastRowFirstColumn="0" w:lastRowLastColumn="0"/>
            <w:tcW w:w="3116" w:type="dxa"/>
          </w:tcPr>
          <w:p w14:paraId="0BD5078B" w14:textId="5524215D" w:rsidR="00171CDE" w:rsidRDefault="00171CDE" w:rsidP="00171CDE">
            <w:r>
              <w:t xml:space="preserve">Child (5-17 years) </w:t>
            </w:r>
          </w:p>
        </w:tc>
        <w:tc>
          <w:tcPr>
            <w:tcW w:w="3116" w:type="dxa"/>
          </w:tcPr>
          <w:p w14:paraId="068F09C2" w14:textId="2C801DD0" w:rsidR="00171CDE" w:rsidRDefault="00AF7679" w:rsidP="00171CDE">
            <w:pPr>
              <w:cnfStyle w:val="000000000000" w:firstRow="0" w:lastRow="0" w:firstColumn="0" w:lastColumn="0" w:oddVBand="0" w:evenVBand="0" w:oddHBand="0" w:evenHBand="0" w:firstRowFirstColumn="0" w:firstRowLastColumn="0" w:lastRowFirstColumn="0" w:lastRowLastColumn="0"/>
            </w:pPr>
            <w:r>
              <w:t>Caregiver/Parent</w:t>
            </w:r>
          </w:p>
        </w:tc>
        <w:tc>
          <w:tcPr>
            <w:tcW w:w="3116" w:type="dxa"/>
          </w:tcPr>
          <w:p w14:paraId="38761C09" w14:textId="5D07E1D3" w:rsidR="00171CDE" w:rsidRDefault="005A65F6" w:rsidP="00171CDE">
            <w:pPr>
              <w:cnfStyle w:val="000000000000" w:firstRow="0" w:lastRow="0" w:firstColumn="0" w:lastColumn="0" w:oddVBand="0" w:evenVBand="0" w:oddHBand="0" w:evenHBand="0" w:firstRowFirstColumn="0" w:firstRowLastColumn="0" w:lastRowFirstColumn="0" w:lastRowLastColumn="0"/>
            </w:pPr>
            <w:r>
              <w:t>Baseline</w:t>
            </w:r>
          </w:p>
        </w:tc>
      </w:tr>
      <w:tr w:rsidR="00AF7679" w14:paraId="171631C9" w14:textId="77777777" w:rsidTr="51AE6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39ADF91" w14:textId="39E14210" w:rsidR="00AF7679" w:rsidRDefault="00AF7679" w:rsidP="00AF7679">
            <w:r>
              <w:t xml:space="preserve">Child (5-17 years) </w:t>
            </w:r>
          </w:p>
        </w:tc>
        <w:tc>
          <w:tcPr>
            <w:tcW w:w="3116" w:type="dxa"/>
          </w:tcPr>
          <w:p w14:paraId="577F7D4A" w14:textId="63E9F168" w:rsidR="00AF7679" w:rsidRDefault="00AF7679" w:rsidP="00AF7679">
            <w:pPr>
              <w:cnfStyle w:val="000000100000" w:firstRow="0" w:lastRow="0" w:firstColumn="0" w:lastColumn="0" w:oddVBand="0" w:evenVBand="0" w:oddHBand="1" w:evenHBand="0" w:firstRowFirstColumn="0" w:firstRowLastColumn="0" w:lastRowFirstColumn="0" w:lastRowLastColumn="0"/>
            </w:pPr>
            <w:r>
              <w:t>Caregiver/Parent</w:t>
            </w:r>
          </w:p>
        </w:tc>
        <w:tc>
          <w:tcPr>
            <w:tcW w:w="3116" w:type="dxa"/>
          </w:tcPr>
          <w:p w14:paraId="50F661E3" w14:textId="4EEB479B" w:rsidR="00AF7679" w:rsidRDefault="005A65F6" w:rsidP="00AF7679">
            <w:pPr>
              <w:cnfStyle w:val="000000100000" w:firstRow="0" w:lastRow="0" w:firstColumn="0" w:lastColumn="0" w:oddVBand="0" w:evenVBand="0" w:oddHBand="1" w:evenHBand="0" w:firstRowFirstColumn="0" w:firstRowLastColumn="0" w:lastRowFirstColumn="0" w:lastRowLastColumn="0"/>
            </w:pPr>
            <w:r>
              <w:t>Reassessment</w:t>
            </w:r>
          </w:p>
        </w:tc>
      </w:tr>
    </w:tbl>
    <w:p w14:paraId="3D5AAB39" w14:textId="77777777" w:rsidR="00D1216C" w:rsidRDefault="00D1216C" w:rsidP="00511A54"/>
    <w:p w14:paraId="645CF8A7" w14:textId="45541CBA" w:rsidR="00D930A6" w:rsidRDefault="00D930A6" w:rsidP="00511A54">
      <w:r>
        <w:t xml:space="preserve">The SUPRT-C assessment is </w:t>
      </w:r>
      <w:r w:rsidR="00EE3B4F">
        <w:t xml:space="preserve">comprised of </w:t>
      </w:r>
      <w:r w:rsidR="00BB1881">
        <w:t>four sections</w:t>
      </w:r>
      <w:r w:rsidR="00B8301A">
        <w:t xml:space="preserve">. The table below identifies who completes </w:t>
      </w:r>
      <w:r w:rsidR="007755E2">
        <w:t>each</w:t>
      </w:r>
      <w:r w:rsidR="005A7FAB">
        <w:t xml:space="preserve"> section and </w:t>
      </w:r>
      <w:r w:rsidR="00811964">
        <w:t xml:space="preserve">when the section is completed. </w:t>
      </w:r>
    </w:p>
    <w:p w14:paraId="2C16371F" w14:textId="4A1A4B9C" w:rsidR="00BA529B" w:rsidRDefault="00BA529B" w:rsidP="00BA529B">
      <w:pPr>
        <w:pStyle w:val="Caption"/>
        <w:keepNext/>
      </w:pPr>
      <w:r>
        <w:lastRenderedPageBreak/>
        <w:t xml:space="preserve">Table </w:t>
      </w:r>
      <w:fldSimple w:instr=" SEQ Table \* ARABIC ">
        <w:r>
          <w:rPr>
            <w:noProof/>
          </w:rPr>
          <w:t>5</w:t>
        </w:r>
      </w:fldSimple>
      <w:r>
        <w:t>: SUPRT-C Sections</w:t>
      </w:r>
    </w:p>
    <w:tbl>
      <w:tblPr>
        <w:tblStyle w:val="GridTable4-Accent1"/>
        <w:tblW w:w="0" w:type="auto"/>
        <w:tblInd w:w="2" w:type="dxa"/>
        <w:tblLook w:val="04A0" w:firstRow="1" w:lastRow="0" w:firstColumn="1" w:lastColumn="0" w:noHBand="0" w:noVBand="1"/>
      </w:tblPr>
      <w:tblGrid>
        <w:gridCol w:w="3115"/>
        <w:gridCol w:w="3117"/>
        <w:gridCol w:w="3116"/>
      </w:tblGrid>
      <w:tr w:rsidR="003F08FA" w14:paraId="52591404" w14:textId="77777777" w:rsidTr="00B7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E960A70" w14:textId="55A951C2" w:rsidR="003F08FA" w:rsidRPr="002B2927" w:rsidRDefault="00414677" w:rsidP="00511A54">
            <w:r w:rsidRPr="002B2927">
              <w:rPr>
                <w:rFonts w:asciiTheme="minorHAnsi" w:hAnsiTheme="minorHAnsi"/>
                <w:b w:val="0"/>
                <w:bCs w:val="0"/>
                <w:sz w:val="22"/>
              </w:rPr>
              <w:t>SUPRT-C Section</w:t>
            </w:r>
          </w:p>
        </w:tc>
        <w:tc>
          <w:tcPr>
            <w:tcW w:w="3117" w:type="dxa"/>
          </w:tcPr>
          <w:p w14:paraId="7D1B3AEF" w14:textId="674E6589" w:rsidR="003F08FA" w:rsidRDefault="00C7153B" w:rsidP="00511A54">
            <w:pPr>
              <w:cnfStyle w:val="100000000000" w:firstRow="1" w:lastRow="0" w:firstColumn="0" w:lastColumn="0" w:oddVBand="0" w:evenVBand="0" w:oddHBand="0" w:evenHBand="0" w:firstRowFirstColumn="0" w:firstRowLastColumn="0" w:lastRowFirstColumn="0" w:lastRowLastColumn="0"/>
            </w:pPr>
            <w:r>
              <w:t>Completed By</w:t>
            </w:r>
          </w:p>
        </w:tc>
        <w:tc>
          <w:tcPr>
            <w:tcW w:w="3116" w:type="dxa"/>
          </w:tcPr>
          <w:p w14:paraId="18B0D145" w14:textId="4565C40E" w:rsidR="003F08FA" w:rsidRDefault="00414677" w:rsidP="00511A54">
            <w:pPr>
              <w:cnfStyle w:val="100000000000" w:firstRow="1" w:lastRow="0" w:firstColumn="0" w:lastColumn="0" w:oddVBand="0" w:evenVBand="0" w:oddHBand="0" w:evenHBand="0" w:firstRowFirstColumn="0" w:firstRowLastColumn="0" w:lastRowFirstColumn="0" w:lastRowLastColumn="0"/>
            </w:pPr>
            <w:r>
              <w:t>Assessment Point</w:t>
            </w:r>
          </w:p>
        </w:tc>
      </w:tr>
      <w:tr w:rsidR="003F08FA" w14:paraId="3C2F0466" w14:textId="77777777" w:rsidTr="00B77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3E61B006" w14:textId="25EB3C57" w:rsidR="003F08FA" w:rsidRDefault="002B2927" w:rsidP="00511A54">
            <w:r>
              <w:t>Record Management</w:t>
            </w:r>
          </w:p>
        </w:tc>
        <w:tc>
          <w:tcPr>
            <w:tcW w:w="3117" w:type="dxa"/>
          </w:tcPr>
          <w:p w14:paraId="44AAB676" w14:textId="60FCA87F" w:rsidR="003F08FA" w:rsidRDefault="00B77C21" w:rsidP="00511A54">
            <w:pPr>
              <w:cnfStyle w:val="000000100000" w:firstRow="0" w:lastRow="0" w:firstColumn="0" w:lastColumn="0" w:oddVBand="0" w:evenVBand="0" w:oddHBand="1" w:evenHBand="0" w:firstRowFirstColumn="0" w:firstRowLastColumn="0" w:lastRowFirstColumn="0" w:lastRowLastColumn="0"/>
            </w:pPr>
            <w:r>
              <w:t>Grantee</w:t>
            </w:r>
          </w:p>
        </w:tc>
        <w:tc>
          <w:tcPr>
            <w:tcW w:w="3116" w:type="dxa"/>
          </w:tcPr>
          <w:p w14:paraId="6426B65D" w14:textId="34680926" w:rsidR="003F08FA" w:rsidRDefault="00120DD5" w:rsidP="00511A54">
            <w:pPr>
              <w:cnfStyle w:val="000000100000" w:firstRow="0" w:lastRow="0" w:firstColumn="0" w:lastColumn="0" w:oddVBand="0" w:evenVBand="0" w:oddHBand="1" w:evenHBand="0" w:firstRowFirstColumn="0" w:firstRowLastColumn="0" w:lastRowFirstColumn="0" w:lastRowLastColumn="0"/>
            </w:pPr>
            <w:r>
              <w:t>At all assessment points</w:t>
            </w:r>
            <w:r w:rsidR="00B50635">
              <w:t xml:space="preserve"> (except closeout)</w:t>
            </w:r>
            <w:r>
              <w:t xml:space="preserve"> for </w:t>
            </w:r>
            <w:r w:rsidR="00B50635">
              <w:t>all age groups</w:t>
            </w:r>
            <w:r>
              <w:t>.</w:t>
            </w:r>
          </w:p>
        </w:tc>
      </w:tr>
      <w:tr w:rsidR="003F08FA" w14:paraId="5716B5E3" w14:textId="77777777" w:rsidTr="00B77C21">
        <w:tc>
          <w:tcPr>
            <w:cnfStyle w:val="001000000000" w:firstRow="0" w:lastRow="0" w:firstColumn="1" w:lastColumn="0" w:oddVBand="0" w:evenVBand="0" w:oddHBand="0" w:evenHBand="0" w:firstRowFirstColumn="0" w:firstRowLastColumn="0" w:lastRowFirstColumn="0" w:lastRowLastColumn="0"/>
            <w:tcW w:w="3115" w:type="dxa"/>
          </w:tcPr>
          <w:p w14:paraId="72C88522" w14:textId="6223C4E5" w:rsidR="003F08FA" w:rsidRDefault="002B2927" w:rsidP="00511A54">
            <w:r>
              <w:t>Demographics</w:t>
            </w:r>
          </w:p>
        </w:tc>
        <w:tc>
          <w:tcPr>
            <w:tcW w:w="3117" w:type="dxa"/>
          </w:tcPr>
          <w:p w14:paraId="11A85F84" w14:textId="205CF593" w:rsidR="003F08FA" w:rsidRDefault="00B77C21" w:rsidP="00511A54">
            <w:pPr>
              <w:cnfStyle w:val="000000000000" w:firstRow="0" w:lastRow="0" w:firstColumn="0" w:lastColumn="0" w:oddVBand="0" w:evenVBand="0" w:oddHBand="0" w:evenHBand="0" w:firstRowFirstColumn="0" w:firstRowLastColumn="0" w:lastRowFirstColumn="0" w:lastRowLastColumn="0"/>
            </w:pPr>
            <w:r>
              <w:t>Client/Proxy/Caregiver/Parent</w:t>
            </w:r>
          </w:p>
        </w:tc>
        <w:tc>
          <w:tcPr>
            <w:tcW w:w="3116" w:type="dxa"/>
          </w:tcPr>
          <w:p w14:paraId="03650FAB" w14:textId="7561920C" w:rsidR="003F08FA" w:rsidRDefault="008472A2" w:rsidP="00511A54">
            <w:pPr>
              <w:cnfStyle w:val="000000000000" w:firstRow="0" w:lastRow="0" w:firstColumn="0" w:lastColumn="0" w:oddVBand="0" w:evenVBand="0" w:oddHBand="0" w:evenHBand="0" w:firstRowFirstColumn="0" w:firstRowLastColumn="0" w:lastRowFirstColumn="0" w:lastRowLastColumn="0"/>
            </w:pPr>
            <w:r>
              <w:t xml:space="preserve">Baseline </w:t>
            </w:r>
            <w:r w:rsidR="006E4115">
              <w:t>o</w:t>
            </w:r>
            <w:r>
              <w:t>nly</w:t>
            </w:r>
            <w:r w:rsidR="00487AB0">
              <w:t xml:space="preserve"> for all age groups.</w:t>
            </w:r>
          </w:p>
        </w:tc>
      </w:tr>
      <w:tr w:rsidR="00B77C21" w14:paraId="15586553" w14:textId="77777777" w:rsidTr="00B77C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5" w:type="dxa"/>
          </w:tcPr>
          <w:p w14:paraId="1D4CAA19" w14:textId="1CBBE027" w:rsidR="00B77C21" w:rsidRDefault="00B77C21" w:rsidP="00B77C21">
            <w:r>
              <w:t>Social Drivers of Health</w:t>
            </w:r>
          </w:p>
        </w:tc>
        <w:tc>
          <w:tcPr>
            <w:tcW w:w="3117" w:type="dxa"/>
          </w:tcPr>
          <w:p w14:paraId="21263263" w14:textId="65F1D543" w:rsidR="00B77C21" w:rsidRDefault="00B77C21" w:rsidP="00B77C21">
            <w:pPr>
              <w:cnfStyle w:val="000000100000" w:firstRow="0" w:lastRow="0" w:firstColumn="0" w:lastColumn="0" w:oddVBand="0" w:evenVBand="0" w:oddHBand="1" w:evenHBand="0" w:firstRowFirstColumn="0" w:firstRowLastColumn="0" w:lastRowFirstColumn="0" w:lastRowLastColumn="0"/>
            </w:pPr>
            <w:r>
              <w:t>Client/Proxy/Caregiver/Parent</w:t>
            </w:r>
          </w:p>
        </w:tc>
        <w:tc>
          <w:tcPr>
            <w:tcW w:w="3116" w:type="dxa"/>
          </w:tcPr>
          <w:p w14:paraId="5167C75F" w14:textId="3B20A970" w:rsidR="00B77C21" w:rsidRDefault="00637168" w:rsidP="00B77C21">
            <w:pPr>
              <w:cnfStyle w:val="000000100000" w:firstRow="0" w:lastRow="0" w:firstColumn="0" w:lastColumn="0" w:oddVBand="0" w:evenVBand="0" w:oddHBand="1" w:evenHBand="0" w:firstRowFirstColumn="0" w:firstRowLastColumn="0" w:lastRowFirstColumn="0" w:lastRowLastColumn="0"/>
            </w:pPr>
            <w:r>
              <w:t>Baseline and reassessment</w:t>
            </w:r>
            <w:r w:rsidR="00A45ADC">
              <w:t xml:space="preserve"> for all age groups.</w:t>
            </w:r>
          </w:p>
        </w:tc>
      </w:tr>
      <w:tr w:rsidR="00B77C21" w14:paraId="586AEDEE" w14:textId="77777777" w:rsidTr="00B77C21">
        <w:tc>
          <w:tcPr>
            <w:cnfStyle w:val="001000000000" w:firstRow="0" w:lastRow="0" w:firstColumn="1" w:lastColumn="0" w:oddVBand="0" w:evenVBand="0" w:oddHBand="0" w:evenHBand="0" w:firstRowFirstColumn="0" w:firstRowLastColumn="0" w:lastRowFirstColumn="0" w:lastRowLastColumn="0"/>
            <w:tcW w:w="3115" w:type="dxa"/>
          </w:tcPr>
          <w:p w14:paraId="39522C9B" w14:textId="4FFE20CD" w:rsidR="00B77C21" w:rsidRDefault="00B77C21" w:rsidP="00B77C21">
            <w:r>
              <w:t>Client Reported Core Outcomes</w:t>
            </w:r>
          </w:p>
        </w:tc>
        <w:tc>
          <w:tcPr>
            <w:tcW w:w="3117" w:type="dxa"/>
          </w:tcPr>
          <w:p w14:paraId="208614CC" w14:textId="12580CAC" w:rsidR="00B77C21" w:rsidRDefault="00B77C21" w:rsidP="00B77C21">
            <w:pPr>
              <w:cnfStyle w:val="000000000000" w:firstRow="0" w:lastRow="0" w:firstColumn="0" w:lastColumn="0" w:oddVBand="0" w:evenVBand="0" w:oddHBand="0" w:evenHBand="0" w:firstRowFirstColumn="0" w:firstRowLastColumn="0" w:lastRowFirstColumn="0" w:lastRowLastColumn="0"/>
            </w:pPr>
            <w:r>
              <w:t>Client/Proxy/Caregiver/Parent</w:t>
            </w:r>
          </w:p>
        </w:tc>
        <w:tc>
          <w:tcPr>
            <w:tcW w:w="3116" w:type="dxa"/>
          </w:tcPr>
          <w:p w14:paraId="52D88B75" w14:textId="6D5D33BB" w:rsidR="00B77C21" w:rsidRDefault="005C2661" w:rsidP="00B77C21">
            <w:pPr>
              <w:cnfStyle w:val="000000000000" w:firstRow="0" w:lastRow="0" w:firstColumn="0" w:lastColumn="0" w:oddVBand="0" w:evenVBand="0" w:oddHBand="0" w:evenHBand="0" w:firstRowFirstColumn="0" w:firstRowLastColumn="0" w:lastRowFirstColumn="0" w:lastRowLastColumn="0"/>
            </w:pPr>
            <w:r>
              <w:t xml:space="preserve">At all assessment </w:t>
            </w:r>
            <w:r w:rsidR="00120DD5">
              <w:t>points</w:t>
            </w:r>
            <w:r>
              <w:t xml:space="preserve"> </w:t>
            </w:r>
            <w:r w:rsidR="009459B4">
              <w:t xml:space="preserve">(except closeout) </w:t>
            </w:r>
            <w:r>
              <w:t>for the adult version only.</w:t>
            </w:r>
          </w:p>
        </w:tc>
      </w:tr>
    </w:tbl>
    <w:p w14:paraId="05804861" w14:textId="77777777" w:rsidR="00AD782F" w:rsidRDefault="00AD782F" w:rsidP="00511A54"/>
    <w:p w14:paraId="734818FB" w14:textId="029E10ED" w:rsidR="006D1982" w:rsidRDefault="001E45C6" w:rsidP="007066AE">
      <w:pPr>
        <w:pStyle w:val="Heading2"/>
      </w:pPr>
      <w:bookmarkStart w:id="76" w:name="_Toc222469494"/>
      <w:r>
        <w:t>Transitioning from GPRA to SUPRT Tools</w:t>
      </w:r>
      <w:bookmarkEnd w:id="76"/>
    </w:p>
    <w:p w14:paraId="4562603D" w14:textId="77777777" w:rsidR="000625A6" w:rsidRDefault="000625A6" w:rsidP="000625A6">
      <w:r>
        <w:t xml:space="preserve">FEI estimates that the SUPRT assessments and updated grant episode workflow will be included in the February Release. In parallel, we will be working on the CSV Batch Upload functionality (release TBD). </w:t>
      </w:r>
    </w:p>
    <w:p w14:paraId="2B506FB7" w14:textId="3BF11B2E" w:rsidR="003E1875" w:rsidRDefault="003E1875" w:rsidP="000625A6">
      <w:r>
        <w:t xml:space="preserve">Of note, if </w:t>
      </w:r>
      <w:r w:rsidR="005802F9">
        <w:t>the GPRA was previously completed for a client</w:t>
      </w:r>
      <w:r w:rsidR="004D7B28">
        <w:t xml:space="preserve">: </w:t>
      </w:r>
    </w:p>
    <w:p w14:paraId="130A6B11" w14:textId="529D0344" w:rsidR="004D7B28" w:rsidRDefault="00FF7D77" w:rsidP="004D7B28">
      <w:pPr>
        <w:pStyle w:val="ListParagraph"/>
        <w:numPr>
          <w:ilvl w:val="0"/>
          <w:numId w:val="32"/>
        </w:numPr>
      </w:pPr>
      <w:r>
        <w:t xml:space="preserve">The </w:t>
      </w:r>
      <w:r w:rsidR="00F17A82">
        <w:t xml:space="preserve">SUPRT </w:t>
      </w:r>
      <w:r>
        <w:t xml:space="preserve">baseline assessment </w:t>
      </w:r>
      <w:r w:rsidR="00976B27">
        <w:t>is not</w:t>
      </w:r>
      <w:r>
        <w:t xml:space="preserve"> completed</w:t>
      </w:r>
      <w:r w:rsidR="00976B27">
        <w:t xml:space="preserve"> unless a new episode of care is </w:t>
      </w:r>
      <w:r w:rsidR="00183C27">
        <w:t xml:space="preserve">opened for the client. </w:t>
      </w:r>
      <w:r>
        <w:t xml:space="preserve"> </w:t>
      </w:r>
    </w:p>
    <w:p w14:paraId="7FEF5058" w14:textId="32A6916D" w:rsidR="00BD0F4E" w:rsidRDefault="00BD0F4E" w:rsidP="004D7B28">
      <w:pPr>
        <w:pStyle w:val="ListParagraph"/>
        <w:numPr>
          <w:ilvl w:val="0"/>
          <w:numId w:val="32"/>
        </w:numPr>
      </w:pPr>
      <w:r>
        <w:t xml:space="preserve">The SUPRT-C assessment is not required for </w:t>
      </w:r>
      <w:r w:rsidR="000E637C">
        <w:t>any assessment period</w:t>
      </w:r>
      <w:r w:rsidR="00183C27">
        <w:t xml:space="preserve"> during the client’s current episode of care</w:t>
      </w:r>
      <w:r w:rsidR="000E637C">
        <w:t xml:space="preserve">. </w:t>
      </w:r>
    </w:p>
    <w:p w14:paraId="0E13AB6C" w14:textId="53D7E2F3" w:rsidR="00FF7D77" w:rsidRDefault="00FF7D77" w:rsidP="004D7B28">
      <w:pPr>
        <w:pStyle w:val="ListParagraph"/>
        <w:numPr>
          <w:ilvl w:val="0"/>
          <w:numId w:val="32"/>
        </w:numPr>
      </w:pPr>
      <w:r>
        <w:t>The reassessment</w:t>
      </w:r>
      <w:r w:rsidR="00BB4F51">
        <w:t xml:space="preserve"> and annual SUPRT</w:t>
      </w:r>
      <w:r w:rsidR="000E637C">
        <w:t>-A</w:t>
      </w:r>
      <w:r w:rsidR="00BB4F51">
        <w:t xml:space="preserve"> assessments will be completed </w:t>
      </w:r>
      <w:r w:rsidR="00B70894">
        <w:t>within</w:t>
      </w:r>
      <w:r w:rsidR="00411BD1">
        <w:t xml:space="preserve"> their respective anniversary </w:t>
      </w:r>
      <w:r w:rsidR="000617DA">
        <w:t>windows</w:t>
      </w:r>
      <w:r w:rsidR="00411BD1">
        <w:t xml:space="preserve"> based on when the </w:t>
      </w:r>
      <w:r w:rsidR="00B70894">
        <w:t xml:space="preserve">initial GPRA intake was completed. </w:t>
      </w:r>
    </w:p>
    <w:p w14:paraId="141BEE1A" w14:textId="74007322" w:rsidR="000617DA" w:rsidRDefault="000617DA" w:rsidP="004D7B28">
      <w:pPr>
        <w:pStyle w:val="ListParagraph"/>
        <w:numPr>
          <w:ilvl w:val="0"/>
          <w:numId w:val="32"/>
        </w:numPr>
      </w:pPr>
      <w:r>
        <w:t xml:space="preserve">The </w:t>
      </w:r>
      <w:r w:rsidR="00F06FA1">
        <w:t xml:space="preserve">SUPRT-A </w:t>
      </w:r>
      <w:r>
        <w:t xml:space="preserve">closeout assessment will be completed when </w:t>
      </w:r>
      <w:r w:rsidR="008C7CF3">
        <w:t xml:space="preserve">the client is no longer receiving services. </w:t>
      </w:r>
    </w:p>
    <w:p w14:paraId="45C43787" w14:textId="6A5C0C8C" w:rsidR="00867D56" w:rsidRDefault="00804793" w:rsidP="000625A6">
      <w:r>
        <w:t xml:space="preserve">If you are unsure that a GPRA intake has been completed or to review </w:t>
      </w:r>
      <w:r w:rsidR="00E37672">
        <w:t xml:space="preserve">previously completed GPRAs, navigate to </w:t>
      </w:r>
      <w:r w:rsidR="00B32CD3" w:rsidRPr="00B32CD3">
        <w:rPr>
          <w:b/>
          <w:bCs/>
        </w:rPr>
        <w:t>Client List</w:t>
      </w:r>
      <w:r w:rsidR="00B32CD3">
        <w:t xml:space="preserve"> &gt; </w:t>
      </w:r>
      <w:r w:rsidR="00B32CD3" w:rsidRPr="00B32CD3">
        <w:rPr>
          <w:b/>
          <w:bCs/>
        </w:rPr>
        <w:t>Activity List</w:t>
      </w:r>
      <w:r w:rsidR="00B32CD3">
        <w:t xml:space="preserve"> &gt;</w:t>
      </w:r>
      <w:r w:rsidR="00E37672">
        <w:t xml:space="preserve"> </w:t>
      </w:r>
      <w:r w:rsidR="00E37672" w:rsidRPr="00B32CD3">
        <w:rPr>
          <w:b/>
          <w:bCs/>
        </w:rPr>
        <w:t>Expired GPRAs</w:t>
      </w:r>
      <w:r w:rsidR="00E37672">
        <w:t xml:space="preserve">. </w:t>
      </w:r>
    </w:p>
    <w:p w14:paraId="0DC05048" w14:textId="77777777" w:rsidR="0002017D" w:rsidRDefault="0002017D" w:rsidP="0002017D">
      <w:pPr>
        <w:keepNext/>
      </w:pPr>
      <w:r>
        <w:rPr>
          <w:noProof/>
        </w:rPr>
        <w:lastRenderedPageBreak/>
        <w:drawing>
          <wp:inline distT="0" distB="0" distL="0" distR="0" wp14:anchorId="341415F4" wp14:editId="142A35EA">
            <wp:extent cx="1854570" cy="4031673"/>
            <wp:effectExtent l="0" t="0" r="0" b="6985"/>
            <wp:docPr id="949199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99027" name=""/>
                    <pic:cNvPicPr/>
                  </pic:nvPicPr>
                  <pic:blipFill>
                    <a:blip r:embed="rId18"/>
                    <a:stretch>
                      <a:fillRect/>
                    </a:stretch>
                  </pic:blipFill>
                  <pic:spPr>
                    <a:xfrm>
                      <a:off x="0" y="0"/>
                      <a:ext cx="1859229" cy="4041801"/>
                    </a:xfrm>
                    <a:prstGeom prst="rect">
                      <a:avLst/>
                    </a:prstGeom>
                  </pic:spPr>
                </pic:pic>
              </a:graphicData>
            </a:graphic>
          </wp:inline>
        </w:drawing>
      </w:r>
    </w:p>
    <w:p w14:paraId="6CD651F7" w14:textId="56283CCB" w:rsidR="00B32CD3" w:rsidRDefault="0002017D" w:rsidP="0002017D">
      <w:pPr>
        <w:pStyle w:val="Caption"/>
      </w:pPr>
      <w:bookmarkStart w:id="77" w:name="_Toc222469507"/>
      <w:r>
        <w:t xml:space="preserve">Figure </w:t>
      </w:r>
      <w:fldSimple w:instr=" SEQ Figure \* ARABIC ">
        <w:r w:rsidR="00E51B5D">
          <w:rPr>
            <w:noProof/>
          </w:rPr>
          <w:t>2</w:t>
        </w:r>
      </w:fldSimple>
      <w:r>
        <w:t>: Navigate to Expired GPRAs</w:t>
      </w:r>
      <w:bookmarkEnd w:id="77"/>
    </w:p>
    <w:p w14:paraId="23AA58C7" w14:textId="02A3BC9C" w:rsidR="0002017D" w:rsidRDefault="00B513B1" w:rsidP="000625A6">
      <w:r>
        <w:t xml:space="preserve">Here all previously </w:t>
      </w:r>
      <w:r w:rsidR="0008160E">
        <w:t xml:space="preserve">created GPRAs will display, even those that were not completed. To determine if the intake was completed, </w:t>
      </w:r>
      <w:r w:rsidR="00E2389E">
        <w:t xml:space="preserve">look for the following: </w:t>
      </w:r>
    </w:p>
    <w:p w14:paraId="07C3030A" w14:textId="3692D8E5" w:rsidR="00E2389E" w:rsidRDefault="00E2389E" w:rsidP="00E2389E">
      <w:pPr>
        <w:pStyle w:val="ListParagraph"/>
        <w:numPr>
          <w:ilvl w:val="0"/>
          <w:numId w:val="33"/>
        </w:numPr>
      </w:pPr>
      <w:r>
        <w:t>Interview Type – Intake</w:t>
      </w:r>
    </w:p>
    <w:p w14:paraId="5A6CA788" w14:textId="4BD22D29" w:rsidR="00E2389E" w:rsidRDefault="00E2389E" w:rsidP="00E2389E">
      <w:pPr>
        <w:pStyle w:val="ListParagraph"/>
        <w:numPr>
          <w:ilvl w:val="0"/>
          <w:numId w:val="33"/>
        </w:numPr>
      </w:pPr>
      <w:r>
        <w:t xml:space="preserve">Record Status – Completed </w:t>
      </w:r>
    </w:p>
    <w:p w14:paraId="73DEFC58" w14:textId="03D722EC" w:rsidR="00E2389E" w:rsidRDefault="00E2389E" w:rsidP="00E2389E">
      <w:pPr>
        <w:pStyle w:val="ListParagraph"/>
        <w:numPr>
          <w:ilvl w:val="0"/>
          <w:numId w:val="33"/>
        </w:numPr>
      </w:pPr>
      <w:r>
        <w:t xml:space="preserve">SPARS Upload Status </w:t>
      </w:r>
      <w:r w:rsidR="00580A87">
        <w:t>–</w:t>
      </w:r>
      <w:r>
        <w:t xml:space="preserve"> Accepted</w:t>
      </w:r>
    </w:p>
    <w:p w14:paraId="5FA5B8DE" w14:textId="77777777" w:rsidR="00606191" w:rsidRDefault="00606191" w:rsidP="00606191">
      <w:pPr>
        <w:keepNext/>
      </w:pPr>
      <w:r>
        <w:rPr>
          <w:noProof/>
        </w:rPr>
        <w:drawing>
          <wp:inline distT="0" distB="0" distL="0" distR="0" wp14:anchorId="58077F73" wp14:editId="54B5A005">
            <wp:extent cx="5943600" cy="1761447"/>
            <wp:effectExtent l="0" t="0" r="0" b="0"/>
            <wp:docPr id="1201118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11882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761447"/>
                    </a:xfrm>
                    <a:prstGeom prst="rect">
                      <a:avLst/>
                    </a:prstGeom>
                  </pic:spPr>
                </pic:pic>
              </a:graphicData>
            </a:graphic>
          </wp:inline>
        </w:drawing>
      </w:r>
    </w:p>
    <w:p w14:paraId="6D6F200E" w14:textId="17E26B42" w:rsidR="00606191" w:rsidRDefault="00606191" w:rsidP="00606191">
      <w:pPr>
        <w:pStyle w:val="Caption"/>
      </w:pPr>
      <w:bookmarkStart w:id="78" w:name="_Toc222469508"/>
      <w:r>
        <w:t xml:space="preserve">Figure </w:t>
      </w:r>
      <w:fldSimple w:instr=" SEQ Figure \* ARABIC ">
        <w:r w:rsidR="00E51B5D">
          <w:rPr>
            <w:noProof/>
          </w:rPr>
          <w:t>3</w:t>
        </w:r>
      </w:fldSimple>
      <w:r>
        <w:t>: Completed and Accepted GPRA</w:t>
      </w:r>
      <w:bookmarkEnd w:id="78"/>
    </w:p>
    <w:p w14:paraId="18612DD3" w14:textId="26852B63" w:rsidR="00580A87" w:rsidRDefault="001D6454" w:rsidP="001D6454">
      <w:r>
        <w:t xml:space="preserve">If the intake does not show the statuses completed and accepted, then </w:t>
      </w:r>
      <w:r w:rsidR="0097279E">
        <w:t xml:space="preserve">the baseline SUPRT assessments are required. </w:t>
      </w:r>
    </w:p>
    <w:p w14:paraId="4EBD0C43" w14:textId="2B786B97" w:rsidR="00531352" w:rsidRDefault="000625A6" w:rsidP="000625A6">
      <w:r>
        <w:lastRenderedPageBreak/>
        <w:t>Th</w:t>
      </w:r>
      <w:r w:rsidR="004D7B28">
        <w:t>e following</w:t>
      </w:r>
      <w:r>
        <w:t xml:space="preserve"> section</w:t>
      </w:r>
      <w:r w:rsidR="004D7B28">
        <w:t>s</w:t>
      </w:r>
      <w:r>
        <w:t xml:space="preserve"> </w:t>
      </w:r>
      <w:r w:rsidR="004D7B28">
        <w:t>provide</w:t>
      </w:r>
      <w:r>
        <w:t xml:space="preserve"> </w:t>
      </w:r>
      <w:r w:rsidR="000C071D">
        <w:t xml:space="preserve">information on how to access and complete the SUPRT </w:t>
      </w:r>
      <w:r w:rsidR="00E74BDB">
        <w:t xml:space="preserve">assessments. </w:t>
      </w:r>
    </w:p>
    <w:p w14:paraId="0D5906F6" w14:textId="2BF2194E" w:rsidR="003C74FB" w:rsidRDefault="003C74FB" w:rsidP="007066AE">
      <w:pPr>
        <w:pStyle w:val="Heading3"/>
      </w:pPr>
      <w:bookmarkStart w:id="79" w:name="_Toc222469495"/>
      <w:r>
        <w:t>How do I access the SUPRT-A and -C assessments?</w:t>
      </w:r>
      <w:bookmarkEnd w:id="79"/>
      <w:r>
        <w:t xml:space="preserve"> </w:t>
      </w:r>
    </w:p>
    <w:p w14:paraId="04906BB5" w14:textId="129A6E5B" w:rsidR="00F775F1" w:rsidRDefault="00561A2A" w:rsidP="51AE6239">
      <w:pPr>
        <w:numPr>
          <w:ilvl w:val="0"/>
          <w:numId w:val="24"/>
        </w:numPr>
        <w:contextualSpacing/>
      </w:pPr>
      <w:r>
        <w:t xml:space="preserve">Create a client record </w:t>
      </w:r>
      <w:r w:rsidR="002C3E89">
        <w:t>and follow the state defined process for</w:t>
      </w:r>
      <w:r w:rsidR="00F775F1">
        <w:t xml:space="preserve"> starting an episode of care and enroll</w:t>
      </w:r>
      <w:r w:rsidR="18FDBD01">
        <w:t>ing</w:t>
      </w:r>
      <w:r w:rsidR="00F775F1">
        <w:t xml:space="preserve"> the client in a SAMHSA supported grant program. </w:t>
      </w:r>
    </w:p>
    <w:p w14:paraId="68F50D9D" w14:textId="29AACFA7" w:rsidR="00F775F1" w:rsidRDefault="00F775F1" w:rsidP="00F775F1">
      <w:pPr>
        <w:numPr>
          <w:ilvl w:val="1"/>
          <w:numId w:val="24"/>
        </w:numPr>
        <w:contextualSpacing/>
      </w:pPr>
      <w:r w:rsidRPr="00561A2A">
        <w:t>If unsure if a program is linked to a SAMHSA supported grant, reach out to your leadership or agency administrator.</w:t>
      </w:r>
    </w:p>
    <w:p w14:paraId="59E435F7" w14:textId="3E1AB557" w:rsidR="00F775F1" w:rsidRDefault="00F775F1" w:rsidP="00F775F1">
      <w:pPr>
        <w:numPr>
          <w:ilvl w:val="1"/>
          <w:numId w:val="24"/>
        </w:numPr>
        <w:contextualSpacing/>
      </w:pPr>
      <w:r>
        <w:t xml:space="preserve">If the client already exists, </w:t>
      </w:r>
      <w:r w:rsidR="00333A37">
        <w:t xml:space="preserve">access the record. If needed, open a new episode of care and enroll the client in a SAMHSA supported grant program. </w:t>
      </w:r>
    </w:p>
    <w:p w14:paraId="3C13E7C2" w14:textId="77777777" w:rsidR="001B061B" w:rsidRDefault="001B061B" w:rsidP="001B061B">
      <w:pPr>
        <w:keepNext/>
        <w:contextualSpacing/>
      </w:pPr>
      <w:r>
        <w:rPr>
          <w:noProof/>
        </w:rPr>
        <w:drawing>
          <wp:inline distT="0" distB="0" distL="0" distR="0" wp14:anchorId="5A74C595" wp14:editId="679B4AA7">
            <wp:extent cx="5943600" cy="2906395"/>
            <wp:effectExtent l="0" t="0" r="0" b="8255"/>
            <wp:docPr id="43922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224017" name=""/>
                    <pic:cNvPicPr/>
                  </pic:nvPicPr>
                  <pic:blipFill>
                    <a:blip r:embed="rId20"/>
                    <a:stretch>
                      <a:fillRect/>
                    </a:stretch>
                  </pic:blipFill>
                  <pic:spPr>
                    <a:xfrm>
                      <a:off x="0" y="0"/>
                      <a:ext cx="5943600" cy="2906395"/>
                    </a:xfrm>
                    <a:prstGeom prst="rect">
                      <a:avLst/>
                    </a:prstGeom>
                  </pic:spPr>
                </pic:pic>
              </a:graphicData>
            </a:graphic>
          </wp:inline>
        </w:drawing>
      </w:r>
    </w:p>
    <w:p w14:paraId="5C0DCC9C" w14:textId="0F5A40EB" w:rsidR="00B365AD" w:rsidRDefault="001B061B" w:rsidP="001B061B">
      <w:pPr>
        <w:pStyle w:val="Caption"/>
      </w:pPr>
      <w:bookmarkStart w:id="80" w:name="_Toc222469509"/>
      <w:r>
        <w:t xml:space="preserve">Figure </w:t>
      </w:r>
      <w:fldSimple w:instr=" SEQ Figure \* ARABIC ">
        <w:r w:rsidR="00E51B5D">
          <w:rPr>
            <w:noProof/>
          </w:rPr>
          <w:t>4</w:t>
        </w:r>
      </w:fldSimple>
      <w:r>
        <w:t>: Accessing/Creating Client Record</w:t>
      </w:r>
      <w:bookmarkEnd w:id="80"/>
    </w:p>
    <w:p w14:paraId="057DCF2C" w14:textId="77777777" w:rsidR="00EA6A4A" w:rsidRDefault="00EA6A4A" w:rsidP="00104AAA">
      <w:pPr>
        <w:numPr>
          <w:ilvl w:val="0"/>
          <w:numId w:val="24"/>
        </w:numPr>
        <w:contextualSpacing/>
      </w:pPr>
      <w:r>
        <w:t xml:space="preserve">From the Client List menu click </w:t>
      </w:r>
      <w:r w:rsidR="00561A2A" w:rsidRPr="00561A2A">
        <w:rPr>
          <w:b/>
          <w:bCs/>
        </w:rPr>
        <w:t>Activity List</w:t>
      </w:r>
      <w:r w:rsidR="00561A2A" w:rsidRPr="00561A2A">
        <w:t xml:space="preserve"> </w:t>
      </w:r>
      <w:r>
        <w:t xml:space="preserve">and then </w:t>
      </w:r>
      <w:r w:rsidR="00561A2A" w:rsidRPr="00561A2A">
        <w:rPr>
          <w:b/>
          <w:bCs/>
        </w:rPr>
        <w:t>SUPRT Assessment</w:t>
      </w:r>
      <w:r w:rsidR="00561A2A" w:rsidRPr="00561A2A">
        <w:t xml:space="preserve">. </w:t>
      </w:r>
    </w:p>
    <w:p w14:paraId="358A62AC" w14:textId="5FB38839" w:rsidR="00561A2A" w:rsidRDefault="00561A2A" w:rsidP="00EA6A4A">
      <w:pPr>
        <w:numPr>
          <w:ilvl w:val="1"/>
          <w:numId w:val="24"/>
        </w:numPr>
        <w:contextualSpacing/>
      </w:pPr>
      <w:r w:rsidRPr="00561A2A">
        <w:t xml:space="preserve">SUPRT Assessment is located below the Program Enroll submenu option. </w:t>
      </w:r>
    </w:p>
    <w:p w14:paraId="2586D5AD" w14:textId="77777777" w:rsidR="00460D05" w:rsidRDefault="00460D05" w:rsidP="00460D05">
      <w:pPr>
        <w:keepNext/>
        <w:contextualSpacing/>
      </w:pPr>
      <w:r>
        <w:rPr>
          <w:noProof/>
        </w:rPr>
        <w:lastRenderedPageBreak/>
        <w:drawing>
          <wp:inline distT="0" distB="0" distL="0" distR="0" wp14:anchorId="763AF4F7" wp14:editId="75CE5E04">
            <wp:extent cx="1914525" cy="4142638"/>
            <wp:effectExtent l="0" t="0" r="0" b="0"/>
            <wp:docPr id="1380162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62655"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1931058" cy="4178413"/>
                    </a:xfrm>
                    <a:prstGeom prst="rect">
                      <a:avLst/>
                    </a:prstGeom>
                  </pic:spPr>
                </pic:pic>
              </a:graphicData>
            </a:graphic>
          </wp:inline>
        </w:drawing>
      </w:r>
    </w:p>
    <w:p w14:paraId="71B1FCF7" w14:textId="46E63713" w:rsidR="00EA6A4A" w:rsidRDefault="00460D05" w:rsidP="00460D05">
      <w:pPr>
        <w:pStyle w:val="Caption"/>
      </w:pPr>
      <w:bookmarkStart w:id="81" w:name="_Toc222469510"/>
      <w:r>
        <w:t xml:space="preserve">Figure </w:t>
      </w:r>
      <w:fldSimple w:instr=" SEQ Figure \* ARABIC ">
        <w:r w:rsidR="00E51B5D">
          <w:rPr>
            <w:noProof/>
          </w:rPr>
          <w:t>5</w:t>
        </w:r>
      </w:fldSimple>
      <w:r>
        <w:t xml:space="preserve">: </w:t>
      </w:r>
      <w:proofErr w:type="gramStart"/>
      <w:r w:rsidR="00A50FB7">
        <w:t>Navigating to</w:t>
      </w:r>
      <w:proofErr w:type="gramEnd"/>
      <w:r>
        <w:t xml:space="preserve"> SUPRT Assessments</w:t>
      </w:r>
      <w:bookmarkEnd w:id="81"/>
    </w:p>
    <w:p w14:paraId="2FA5F71D" w14:textId="77777777" w:rsidR="00304B8C" w:rsidRPr="00304B8C" w:rsidRDefault="00304B8C" w:rsidP="00304B8C">
      <w:pPr>
        <w:numPr>
          <w:ilvl w:val="0"/>
          <w:numId w:val="24"/>
        </w:numPr>
        <w:contextualSpacing/>
      </w:pPr>
      <w:r w:rsidRPr="00304B8C">
        <w:t xml:space="preserve">To create a new SUPRT Assessment, click </w:t>
      </w:r>
      <w:r w:rsidRPr="00304B8C">
        <w:rPr>
          <w:b/>
          <w:bCs/>
        </w:rPr>
        <w:t>+Create New SUPRT Assessment</w:t>
      </w:r>
      <w:r w:rsidRPr="00304B8C">
        <w:t xml:space="preserve"> in the upper right of the SUPRT Assessment window. </w:t>
      </w:r>
    </w:p>
    <w:p w14:paraId="0D05DB8B" w14:textId="77777777" w:rsidR="00304B8C" w:rsidRDefault="00304B8C" w:rsidP="00304B8C">
      <w:pPr>
        <w:numPr>
          <w:ilvl w:val="1"/>
          <w:numId w:val="24"/>
        </w:numPr>
        <w:contextualSpacing/>
      </w:pPr>
      <w:r w:rsidRPr="00304B8C">
        <w:t xml:space="preserve">If accessing an existing assessment, hover over the </w:t>
      </w:r>
      <w:r w:rsidRPr="00304B8C">
        <w:rPr>
          <w:b/>
          <w:bCs/>
        </w:rPr>
        <w:t>vertical ellipsis</w:t>
      </w:r>
      <w:r w:rsidRPr="00304B8C">
        <w:t xml:space="preserve"> to the right of the assessment in question and click </w:t>
      </w:r>
      <w:r w:rsidRPr="00304B8C">
        <w:rPr>
          <w:b/>
          <w:bCs/>
        </w:rPr>
        <w:t>Edit</w:t>
      </w:r>
      <w:r w:rsidRPr="00304B8C">
        <w:t>.</w:t>
      </w:r>
    </w:p>
    <w:p w14:paraId="3AC9B8F6" w14:textId="77777777" w:rsidR="00A50FB7" w:rsidRDefault="00A50FB7" w:rsidP="00A50FB7">
      <w:pPr>
        <w:keepNext/>
        <w:contextualSpacing/>
      </w:pPr>
      <w:r>
        <w:rPr>
          <w:noProof/>
        </w:rPr>
        <w:drawing>
          <wp:inline distT="0" distB="0" distL="0" distR="0" wp14:anchorId="6F60408A" wp14:editId="03EEEFA2">
            <wp:extent cx="6099442" cy="2124075"/>
            <wp:effectExtent l="0" t="0" r="0" b="0"/>
            <wp:docPr id="416627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27269"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9867" cy="2127706"/>
                    </a:xfrm>
                    <a:prstGeom prst="rect">
                      <a:avLst/>
                    </a:prstGeom>
                  </pic:spPr>
                </pic:pic>
              </a:graphicData>
            </a:graphic>
          </wp:inline>
        </w:drawing>
      </w:r>
    </w:p>
    <w:p w14:paraId="0E102FD0" w14:textId="2617A710" w:rsidR="00A50FB7" w:rsidRPr="00304B8C" w:rsidRDefault="00A50FB7" w:rsidP="00A50FB7">
      <w:pPr>
        <w:pStyle w:val="Caption"/>
      </w:pPr>
      <w:bookmarkStart w:id="82" w:name="_Toc222469511"/>
      <w:r>
        <w:t xml:space="preserve">Figure </w:t>
      </w:r>
      <w:fldSimple w:instr=" SEQ Figure \* ARABIC ">
        <w:r w:rsidR="00E51B5D">
          <w:rPr>
            <w:noProof/>
          </w:rPr>
          <w:t>6</w:t>
        </w:r>
      </w:fldSimple>
      <w:r>
        <w:t>: Accessing SUPRT Assessments</w:t>
      </w:r>
      <w:bookmarkEnd w:id="82"/>
    </w:p>
    <w:p w14:paraId="4F2C4E5C" w14:textId="77777777" w:rsidR="005E49B5" w:rsidRDefault="00304B8C" w:rsidP="005E49B5">
      <w:pPr>
        <w:numPr>
          <w:ilvl w:val="0"/>
          <w:numId w:val="24"/>
        </w:numPr>
        <w:contextualSpacing/>
      </w:pPr>
      <w:r w:rsidRPr="00304B8C">
        <w:t xml:space="preserve">Add SUPRT Assessment window displays for new assessments. Complete the fields and click </w:t>
      </w:r>
      <w:r w:rsidRPr="00304B8C">
        <w:rPr>
          <w:b/>
          <w:bCs/>
        </w:rPr>
        <w:t>Save</w:t>
      </w:r>
      <w:r w:rsidRPr="00304B8C">
        <w:t>.</w:t>
      </w:r>
    </w:p>
    <w:p w14:paraId="2208D663" w14:textId="2F2590AF" w:rsidR="005E49B5" w:rsidRDefault="005E49B5" w:rsidP="005E49B5">
      <w:pPr>
        <w:numPr>
          <w:ilvl w:val="1"/>
          <w:numId w:val="24"/>
        </w:numPr>
        <w:contextualSpacing/>
      </w:pPr>
      <w:r>
        <w:lastRenderedPageBreak/>
        <w:t>Assessment Type has 4 options:</w:t>
      </w:r>
    </w:p>
    <w:p w14:paraId="481550BB" w14:textId="77777777" w:rsidR="005E49B5" w:rsidRDefault="005E49B5" w:rsidP="005E49B5">
      <w:pPr>
        <w:numPr>
          <w:ilvl w:val="2"/>
          <w:numId w:val="24"/>
        </w:numPr>
        <w:contextualSpacing/>
      </w:pPr>
      <w:r w:rsidRPr="005E49B5">
        <w:rPr>
          <w:b/>
          <w:bCs/>
        </w:rPr>
        <w:t>Baseline</w:t>
      </w:r>
      <w:r>
        <w:t xml:space="preserve"> – Completed at the start of services.</w:t>
      </w:r>
    </w:p>
    <w:p w14:paraId="74C6FBAF" w14:textId="77777777" w:rsidR="005E49B5" w:rsidRDefault="005E49B5" w:rsidP="005E49B5">
      <w:pPr>
        <w:numPr>
          <w:ilvl w:val="2"/>
          <w:numId w:val="24"/>
        </w:numPr>
        <w:contextualSpacing/>
      </w:pPr>
      <w:r w:rsidRPr="005E49B5">
        <w:rPr>
          <w:b/>
          <w:bCs/>
        </w:rPr>
        <w:t>Reassessment</w:t>
      </w:r>
      <w:r>
        <w:t xml:space="preserve"> – Completed once at the 3 to 6 month anniversary from the baseline assessment date.</w:t>
      </w:r>
    </w:p>
    <w:p w14:paraId="10B25C0B" w14:textId="77777777" w:rsidR="005E49B5" w:rsidRDefault="005E49B5" w:rsidP="005E49B5">
      <w:pPr>
        <w:numPr>
          <w:ilvl w:val="2"/>
          <w:numId w:val="24"/>
        </w:numPr>
        <w:contextualSpacing/>
      </w:pPr>
      <w:r w:rsidRPr="005E49B5">
        <w:rPr>
          <w:b/>
          <w:bCs/>
        </w:rPr>
        <w:t>Annual</w:t>
      </w:r>
      <w:r>
        <w:t xml:space="preserve"> – Completed every 12 months after baseline assessment.</w:t>
      </w:r>
    </w:p>
    <w:p w14:paraId="2581C207" w14:textId="77777777" w:rsidR="005E49B5" w:rsidRDefault="005E49B5" w:rsidP="005E49B5">
      <w:pPr>
        <w:numPr>
          <w:ilvl w:val="2"/>
          <w:numId w:val="24"/>
        </w:numPr>
        <w:contextualSpacing/>
      </w:pPr>
      <w:r w:rsidRPr="005E49B5">
        <w:rPr>
          <w:b/>
          <w:bCs/>
        </w:rPr>
        <w:t>Closeout</w:t>
      </w:r>
      <w:r>
        <w:t xml:space="preserve"> – Completed when the client discontinues grant services.</w:t>
      </w:r>
    </w:p>
    <w:p w14:paraId="4490209B" w14:textId="77777777" w:rsidR="00BE1649" w:rsidRDefault="00BE1649" w:rsidP="00BE1649">
      <w:pPr>
        <w:keepNext/>
        <w:contextualSpacing/>
      </w:pPr>
      <w:r>
        <w:rPr>
          <w:noProof/>
        </w:rPr>
        <w:drawing>
          <wp:inline distT="0" distB="0" distL="0" distR="0" wp14:anchorId="62A0A3DE" wp14:editId="1088DAA2">
            <wp:extent cx="2781300" cy="2463244"/>
            <wp:effectExtent l="0" t="0" r="0" b="0"/>
            <wp:docPr id="1112433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433710" name=""/>
                    <pic:cNvPicPr/>
                  </pic:nvPicPr>
                  <pic:blipFill>
                    <a:blip r:embed="rId23"/>
                    <a:stretch>
                      <a:fillRect/>
                    </a:stretch>
                  </pic:blipFill>
                  <pic:spPr>
                    <a:xfrm>
                      <a:off x="0" y="0"/>
                      <a:ext cx="2785733" cy="2467170"/>
                    </a:xfrm>
                    <a:prstGeom prst="rect">
                      <a:avLst/>
                    </a:prstGeom>
                  </pic:spPr>
                </pic:pic>
              </a:graphicData>
            </a:graphic>
          </wp:inline>
        </w:drawing>
      </w:r>
    </w:p>
    <w:p w14:paraId="45F972A3" w14:textId="38B4E4D8" w:rsidR="00727FE5" w:rsidRPr="000D5D1B" w:rsidRDefault="00BE1649" w:rsidP="004E70DE">
      <w:pPr>
        <w:pStyle w:val="Caption"/>
      </w:pPr>
      <w:bookmarkStart w:id="83" w:name="_Toc222469512"/>
      <w:r>
        <w:t xml:space="preserve">Figure </w:t>
      </w:r>
      <w:fldSimple w:instr=" SEQ Figure \* ARABIC ">
        <w:r w:rsidR="00E51B5D">
          <w:rPr>
            <w:noProof/>
          </w:rPr>
          <w:t>7</w:t>
        </w:r>
      </w:fldSimple>
      <w:r>
        <w:t>: Add SUPRT Assessment</w:t>
      </w:r>
      <w:bookmarkEnd w:id="83"/>
    </w:p>
    <w:p w14:paraId="04F18C77" w14:textId="55F0B25C" w:rsidR="00460D05" w:rsidRDefault="0064544E" w:rsidP="007066AE">
      <w:pPr>
        <w:pStyle w:val="Heading3"/>
      </w:pPr>
      <w:bookmarkStart w:id="84" w:name="_Toc222469496"/>
      <w:r>
        <w:t xml:space="preserve">How do I </w:t>
      </w:r>
      <w:r w:rsidR="000D5D1B">
        <w:t>complete the assessments</w:t>
      </w:r>
      <w:r>
        <w:t>?</w:t>
      </w:r>
      <w:bookmarkEnd w:id="84"/>
      <w:r>
        <w:t xml:space="preserve"> </w:t>
      </w:r>
    </w:p>
    <w:p w14:paraId="175415F5" w14:textId="0D67BF26" w:rsidR="0060462B" w:rsidRDefault="0005140B" w:rsidP="0060462B">
      <w:r>
        <w:t>From within the SUPRT Assessment:</w:t>
      </w:r>
    </w:p>
    <w:p w14:paraId="661C15A5" w14:textId="0835E9B9" w:rsidR="0060462B" w:rsidRDefault="0060462B" w:rsidP="00727FE5">
      <w:pPr>
        <w:pStyle w:val="ListParagraph"/>
        <w:numPr>
          <w:ilvl w:val="0"/>
          <w:numId w:val="26"/>
        </w:numPr>
      </w:pPr>
      <w:r w:rsidRPr="00304B8C">
        <w:t xml:space="preserve">If </w:t>
      </w:r>
      <w:r w:rsidRPr="00727FE5">
        <w:rPr>
          <w:b/>
          <w:bCs/>
        </w:rPr>
        <w:t>Edit</w:t>
      </w:r>
      <w:r w:rsidRPr="00304B8C">
        <w:t xml:space="preserve"> (not </w:t>
      </w:r>
      <w:r w:rsidRPr="00727FE5">
        <w:rPr>
          <w:b/>
          <w:bCs/>
        </w:rPr>
        <w:t>Done Editing</w:t>
      </w:r>
      <w:r w:rsidRPr="00304B8C">
        <w:t>) displays in the upper right of the window, click it to allow changes to be made to the assessments.</w:t>
      </w:r>
    </w:p>
    <w:p w14:paraId="5CE4A691" w14:textId="2AD3F2AD" w:rsidR="005C6064" w:rsidRDefault="005C6064" w:rsidP="005C6064">
      <w:pPr>
        <w:pStyle w:val="ListParagraph"/>
        <w:numPr>
          <w:ilvl w:val="0"/>
          <w:numId w:val="26"/>
        </w:numPr>
      </w:pPr>
      <w:r w:rsidRPr="005C6064">
        <w:t xml:space="preserve">Navigate to each section by scrolling, clicking on the section from the SUPRT Overview list, or clicking on a Completion Requirement. </w:t>
      </w:r>
    </w:p>
    <w:p w14:paraId="77D99674" w14:textId="77777777" w:rsidR="005A4235" w:rsidRDefault="005A4235" w:rsidP="005A4235">
      <w:pPr>
        <w:keepNext/>
      </w:pPr>
      <w:r>
        <w:rPr>
          <w:noProof/>
        </w:rPr>
        <w:lastRenderedPageBreak/>
        <w:drawing>
          <wp:inline distT="0" distB="0" distL="0" distR="0" wp14:anchorId="0CB44218" wp14:editId="31B83C52">
            <wp:extent cx="5810250" cy="3179701"/>
            <wp:effectExtent l="0" t="0" r="0" b="1905"/>
            <wp:docPr id="673585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85654" name="Pictur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23980" cy="3187215"/>
                    </a:xfrm>
                    <a:prstGeom prst="rect">
                      <a:avLst/>
                    </a:prstGeom>
                  </pic:spPr>
                </pic:pic>
              </a:graphicData>
            </a:graphic>
          </wp:inline>
        </w:drawing>
      </w:r>
    </w:p>
    <w:p w14:paraId="6E5630B7" w14:textId="20C925C1" w:rsidR="00804414" w:rsidRDefault="005A4235" w:rsidP="005A4235">
      <w:pPr>
        <w:pStyle w:val="Caption"/>
      </w:pPr>
      <w:bookmarkStart w:id="85" w:name="_Toc222469513"/>
      <w:r>
        <w:t xml:space="preserve">Figure </w:t>
      </w:r>
      <w:fldSimple w:instr=" SEQ Figure \* ARABIC ">
        <w:r w:rsidR="00E51B5D">
          <w:rPr>
            <w:noProof/>
          </w:rPr>
          <w:t>8</w:t>
        </w:r>
      </w:fldSimple>
      <w:r>
        <w:t>: SUPRT Workspace</w:t>
      </w:r>
      <w:bookmarkEnd w:id="85"/>
    </w:p>
    <w:p w14:paraId="5C2A358E" w14:textId="77777777" w:rsidR="00275B6C" w:rsidRDefault="00275B6C" w:rsidP="00275B6C">
      <w:pPr>
        <w:pStyle w:val="ListParagraph"/>
        <w:numPr>
          <w:ilvl w:val="0"/>
          <w:numId w:val="26"/>
        </w:numPr>
      </w:pPr>
      <w:r>
        <w:t xml:space="preserve">To edit a section of the assessment, hover over the section and click the </w:t>
      </w:r>
      <w:r w:rsidRPr="00275B6C">
        <w:rPr>
          <w:b/>
          <w:bCs/>
        </w:rPr>
        <w:t>pencil</w:t>
      </w:r>
      <w:r>
        <w:t xml:space="preserve"> icon in the upper right of the section. </w:t>
      </w:r>
    </w:p>
    <w:p w14:paraId="3E83AAE9" w14:textId="77777777" w:rsidR="003E4B3D" w:rsidRDefault="003E4B3D" w:rsidP="003E4B3D">
      <w:pPr>
        <w:keepNext/>
      </w:pPr>
      <w:r>
        <w:rPr>
          <w:noProof/>
        </w:rPr>
        <w:drawing>
          <wp:inline distT="0" distB="0" distL="0" distR="0" wp14:anchorId="4641A3C4" wp14:editId="5D3B79A9">
            <wp:extent cx="5943600" cy="2307590"/>
            <wp:effectExtent l="0" t="0" r="0" b="0"/>
            <wp:docPr id="8039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653" name=""/>
                    <pic:cNvPicPr/>
                  </pic:nvPicPr>
                  <pic:blipFill>
                    <a:blip r:embed="rId25"/>
                    <a:stretch>
                      <a:fillRect/>
                    </a:stretch>
                  </pic:blipFill>
                  <pic:spPr>
                    <a:xfrm>
                      <a:off x="0" y="0"/>
                      <a:ext cx="5943600" cy="2307590"/>
                    </a:xfrm>
                    <a:prstGeom prst="rect">
                      <a:avLst/>
                    </a:prstGeom>
                  </pic:spPr>
                </pic:pic>
              </a:graphicData>
            </a:graphic>
          </wp:inline>
        </w:drawing>
      </w:r>
    </w:p>
    <w:p w14:paraId="137C2FD0" w14:textId="268F0359" w:rsidR="003E4B3D" w:rsidRDefault="003E4B3D" w:rsidP="003E4B3D">
      <w:pPr>
        <w:pStyle w:val="Caption"/>
      </w:pPr>
      <w:bookmarkStart w:id="86" w:name="_Toc222469514"/>
      <w:r>
        <w:t xml:space="preserve">Figure </w:t>
      </w:r>
      <w:fldSimple w:instr=" SEQ Figure \* ARABIC ">
        <w:r w:rsidR="00E51B5D">
          <w:rPr>
            <w:noProof/>
          </w:rPr>
          <w:t>9</w:t>
        </w:r>
      </w:fldSimple>
      <w:r>
        <w:t>: Accessing Assessment Section</w:t>
      </w:r>
      <w:bookmarkEnd w:id="86"/>
    </w:p>
    <w:p w14:paraId="5A55777B" w14:textId="77777777" w:rsidR="00275B6C" w:rsidRDefault="00275B6C" w:rsidP="00275B6C">
      <w:pPr>
        <w:pStyle w:val="ListParagraph"/>
        <w:numPr>
          <w:ilvl w:val="0"/>
          <w:numId w:val="26"/>
        </w:numPr>
      </w:pPr>
      <w:r>
        <w:t xml:space="preserve">A window for the section will open. After answering all questions for the section, click </w:t>
      </w:r>
      <w:r w:rsidRPr="003E4B3D">
        <w:rPr>
          <w:b/>
          <w:bCs/>
        </w:rPr>
        <w:t>Save</w:t>
      </w:r>
      <w:r>
        <w:t xml:space="preserve"> to save your responses and close the window. </w:t>
      </w:r>
    </w:p>
    <w:p w14:paraId="1BD57CEE" w14:textId="77777777" w:rsidR="00275B6C" w:rsidRDefault="00275B6C" w:rsidP="006A4AC4">
      <w:pPr>
        <w:pStyle w:val="ListParagraph"/>
        <w:numPr>
          <w:ilvl w:val="1"/>
          <w:numId w:val="26"/>
        </w:numPr>
      </w:pPr>
      <w:r>
        <w:t xml:space="preserve">Click on the pencil icon for each section and answer all questions. </w:t>
      </w:r>
    </w:p>
    <w:p w14:paraId="682688BB" w14:textId="77777777" w:rsidR="00275B6C" w:rsidRDefault="00275B6C" w:rsidP="006A4AC4">
      <w:pPr>
        <w:pStyle w:val="ListParagraph"/>
        <w:numPr>
          <w:ilvl w:val="1"/>
          <w:numId w:val="26"/>
        </w:numPr>
      </w:pPr>
      <w:r>
        <w:t xml:space="preserve">Once all questions have been answered in a section, the section will be removed from the Completion Requirements list. </w:t>
      </w:r>
    </w:p>
    <w:p w14:paraId="416AC424" w14:textId="77777777" w:rsidR="00641673" w:rsidRDefault="00641673" w:rsidP="00641673">
      <w:pPr>
        <w:keepNext/>
      </w:pPr>
      <w:r>
        <w:rPr>
          <w:noProof/>
        </w:rPr>
        <w:lastRenderedPageBreak/>
        <w:drawing>
          <wp:inline distT="0" distB="0" distL="0" distR="0" wp14:anchorId="20AE0F57" wp14:editId="508F4C2E">
            <wp:extent cx="4597636" cy="3435527"/>
            <wp:effectExtent l="0" t="0" r="0" b="0"/>
            <wp:docPr id="52637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37562" name=""/>
                    <pic:cNvPicPr/>
                  </pic:nvPicPr>
                  <pic:blipFill>
                    <a:blip r:embed="rId26"/>
                    <a:stretch>
                      <a:fillRect/>
                    </a:stretch>
                  </pic:blipFill>
                  <pic:spPr>
                    <a:xfrm>
                      <a:off x="0" y="0"/>
                      <a:ext cx="4597636" cy="3435527"/>
                    </a:xfrm>
                    <a:prstGeom prst="rect">
                      <a:avLst/>
                    </a:prstGeom>
                  </pic:spPr>
                </pic:pic>
              </a:graphicData>
            </a:graphic>
          </wp:inline>
        </w:drawing>
      </w:r>
    </w:p>
    <w:p w14:paraId="0FB8F1CC" w14:textId="31083C20" w:rsidR="003E4B3D" w:rsidRDefault="00641673" w:rsidP="00F31CF8">
      <w:pPr>
        <w:pStyle w:val="Caption"/>
      </w:pPr>
      <w:bookmarkStart w:id="87" w:name="_Toc222469515"/>
      <w:r>
        <w:t xml:space="preserve">Figure </w:t>
      </w:r>
      <w:fldSimple w:instr=" SEQ Figure \* ARABIC ">
        <w:r w:rsidR="00E51B5D">
          <w:rPr>
            <w:noProof/>
          </w:rPr>
          <w:t>10</w:t>
        </w:r>
      </w:fldSimple>
      <w:r>
        <w:t>: Completing Assessment Section</w:t>
      </w:r>
      <w:bookmarkEnd w:id="87"/>
    </w:p>
    <w:p w14:paraId="6F1784C9" w14:textId="38ED0BAD" w:rsidR="00804414" w:rsidRDefault="00D7045B" w:rsidP="00727FE5">
      <w:pPr>
        <w:pStyle w:val="ListParagraph"/>
        <w:numPr>
          <w:ilvl w:val="0"/>
          <w:numId w:val="26"/>
        </w:numPr>
      </w:pPr>
      <w:r>
        <w:t>Once both assessments have been complet</w:t>
      </w:r>
      <w:r w:rsidR="00FD45DD">
        <w:t xml:space="preserve">ed, the Completion Requirements on the right will </w:t>
      </w:r>
      <w:r w:rsidR="0004197D">
        <w:t xml:space="preserve">no longer display, and you will see the Complete button at the bottom of the workspace. </w:t>
      </w:r>
      <w:r w:rsidR="006E7F5B">
        <w:t xml:space="preserve">Click it to complete the assessments. </w:t>
      </w:r>
    </w:p>
    <w:p w14:paraId="217261F6" w14:textId="77777777" w:rsidR="00775BD2" w:rsidRDefault="005A2BDD" w:rsidP="00775BD2">
      <w:pPr>
        <w:keepNext/>
      </w:pPr>
      <w:r>
        <w:rPr>
          <w:noProof/>
        </w:rPr>
        <w:lastRenderedPageBreak/>
        <w:drawing>
          <wp:inline distT="0" distB="0" distL="0" distR="0" wp14:anchorId="76F5455E" wp14:editId="6AD61388">
            <wp:extent cx="5943600" cy="3541347"/>
            <wp:effectExtent l="0" t="0" r="0" b="2540"/>
            <wp:docPr id="1573883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883028"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541347"/>
                    </a:xfrm>
                    <a:prstGeom prst="rect">
                      <a:avLst/>
                    </a:prstGeom>
                  </pic:spPr>
                </pic:pic>
              </a:graphicData>
            </a:graphic>
          </wp:inline>
        </w:drawing>
      </w:r>
    </w:p>
    <w:p w14:paraId="18D63CEC" w14:textId="3D41F89F" w:rsidR="005A2BDD" w:rsidRDefault="00775BD2" w:rsidP="00775BD2">
      <w:pPr>
        <w:pStyle w:val="Caption"/>
      </w:pPr>
      <w:bookmarkStart w:id="88" w:name="_Toc222469516"/>
      <w:r>
        <w:t xml:space="preserve">Figure </w:t>
      </w:r>
      <w:fldSimple w:instr=" SEQ Figure \* ARABIC ">
        <w:r w:rsidR="00E51B5D">
          <w:rPr>
            <w:noProof/>
          </w:rPr>
          <w:t>11</w:t>
        </w:r>
      </w:fldSimple>
      <w:r>
        <w:t>: Complete Section of Workspace</w:t>
      </w:r>
      <w:bookmarkEnd w:id="88"/>
    </w:p>
    <w:p w14:paraId="21D52300" w14:textId="0F0E058C" w:rsidR="006E7F5B" w:rsidRDefault="00D2581B" w:rsidP="00727FE5">
      <w:pPr>
        <w:pStyle w:val="ListParagraph"/>
        <w:numPr>
          <w:ilvl w:val="0"/>
          <w:numId w:val="26"/>
        </w:numPr>
      </w:pPr>
      <w:r>
        <w:t xml:space="preserve">A confirmation window will display. Click </w:t>
      </w:r>
      <w:r w:rsidRPr="00C9795B">
        <w:rPr>
          <w:b/>
          <w:bCs/>
        </w:rPr>
        <w:t>Ok</w:t>
      </w:r>
      <w:r>
        <w:t xml:space="preserve">. </w:t>
      </w:r>
    </w:p>
    <w:p w14:paraId="4A27CBFA" w14:textId="77777777" w:rsidR="00971D65" w:rsidRDefault="00971D65" w:rsidP="00971D65">
      <w:pPr>
        <w:keepNext/>
      </w:pPr>
      <w:r>
        <w:rPr>
          <w:noProof/>
        </w:rPr>
        <w:drawing>
          <wp:inline distT="0" distB="0" distL="0" distR="0" wp14:anchorId="378820A4" wp14:editId="7C58FB22">
            <wp:extent cx="3822896" cy="1600282"/>
            <wp:effectExtent l="0" t="0" r="6350" b="0"/>
            <wp:docPr id="401430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30165" name=""/>
                    <pic:cNvPicPr/>
                  </pic:nvPicPr>
                  <pic:blipFill>
                    <a:blip r:embed="rId28"/>
                    <a:stretch>
                      <a:fillRect/>
                    </a:stretch>
                  </pic:blipFill>
                  <pic:spPr>
                    <a:xfrm>
                      <a:off x="0" y="0"/>
                      <a:ext cx="3822896" cy="1600282"/>
                    </a:xfrm>
                    <a:prstGeom prst="rect">
                      <a:avLst/>
                    </a:prstGeom>
                  </pic:spPr>
                </pic:pic>
              </a:graphicData>
            </a:graphic>
          </wp:inline>
        </w:drawing>
      </w:r>
    </w:p>
    <w:p w14:paraId="6309A719" w14:textId="12BA5351" w:rsidR="00775BD2" w:rsidRDefault="00971D65" w:rsidP="00971D65">
      <w:pPr>
        <w:pStyle w:val="Caption"/>
      </w:pPr>
      <w:bookmarkStart w:id="89" w:name="_Toc222469517"/>
      <w:r>
        <w:t xml:space="preserve">Figure </w:t>
      </w:r>
      <w:fldSimple w:instr=" SEQ Figure \* ARABIC ">
        <w:r w:rsidR="00E51B5D">
          <w:rPr>
            <w:noProof/>
          </w:rPr>
          <w:t>12</w:t>
        </w:r>
      </w:fldSimple>
      <w:r>
        <w:t>: Confirmation Window</w:t>
      </w:r>
      <w:bookmarkEnd w:id="89"/>
    </w:p>
    <w:p w14:paraId="5F8EB8E0" w14:textId="3E67CFCA" w:rsidR="00D2581B" w:rsidRDefault="00505782" w:rsidP="00727FE5">
      <w:pPr>
        <w:pStyle w:val="ListParagraph"/>
        <w:numPr>
          <w:ilvl w:val="0"/>
          <w:numId w:val="26"/>
        </w:numPr>
      </w:pPr>
      <w:r>
        <w:t>The assessment will now be locked</w:t>
      </w:r>
      <w:r w:rsidR="00371CD9">
        <w:t>, and…</w:t>
      </w:r>
    </w:p>
    <w:p w14:paraId="6316B978" w14:textId="5E30C8E7" w:rsidR="00505782" w:rsidRDefault="00505782" w:rsidP="00505782">
      <w:pPr>
        <w:pStyle w:val="ListParagraph"/>
        <w:numPr>
          <w:ilvl w:val="1"/>
          <w:numId w:val="26"/>
        </w:numPr>
      </w:pPr>
      <w:r>
        <w:t xml:space="preserve">The status will show Complete. </w:t>
      </w:r>
    </w:p>
    <w:p w14:paraId="7263C0C2" w14:textId="4D0D0391" w:rsidR="00371CD9" w:rsidRDefault="007E0579" w:rsidP="00505782">
      <w:pPr>
        <w:pStyle w:val="ListParagraph"/>
        <w:numPr>
          <w:ilvl w:val="1"/>
          <w:numId w:val="26"/>
        </w:numPr>
      </w:pPr>
      <w:r>
        <w:t xml:space="preserve">Your name and the date the assessment was completed will be added to the Complete Assessment section. </w:t>
      </w:r>
    </w:p>
    <w:p w14:paraId="6F25437C" w14:textId="7C192539" w:rsidR="007E0579" w:rsidRDefault="007E0579" w:rsidP="00505782">
      <w:pPr>
        <w:pStyle w:val="ListParagraph"/>
        <w:numPr>
          <w:ilvl w:val="1"/>
          <w:numId w:val="26"/>
        </w:numPr>
      </w:pPr>
      <w:r>
        <w:t xml:space="preserve">Instead of </w:t>
      </w:r>
      <w:r w:rsidRPr="00C9795B">
        <w:rPr>
          <w:b/>
          <w:bCs/>
        </w:rPr>
        <w:t>Complete</w:t>
      </w:r>
      <w:r w:rsidR="00C9795B">
        <w:t xml:space="preserve">, you will see an </w:t>
      </w:r>
      <w:r w:rsidR="00C9795B" w:rsidRPr="00C9795B">
        <w:rPr>
          <w:b/>
          <w:bCs/>
        </w:rPr>
        <w:t>Unlock</w:t>
      </w:r>
      <w:r w:rsidR="00C9795B">
        <w:t xml:space="preserve"> button. Just like with the GPRA, the SUPRT assessments can be edited until they are transmitted and accepted by SPARS. </w:t>
      </w:r>
    </w:p>
    <w:p w14:paraId="5F76099A" w14:textId="77777777" w:rsidR="00B34ED2" w:rsidRDefault="00B34ED2" w:rsidP="00B34ED2">
      <w:pPr>
        <w:keepNext/>
      </w:pPr>
      <w:r w:rsidRPr="00B34ED2">
        <w:rPr>
          <w:noProof/>
        </w:rPr>
        <w:lastRenderedPageBreak/>
        <w:drawing>
          <wp:inline distT="0" distB="0" distL="0" distR="0" wp14:anchorId="0BB7185E" wp14:editId="5EDA668B">
            <wp:extent cx="5943600" cy="4060825"/>
            <wp:effectExtent l="0" t="0" r="0" b="0"/>
            <wp:docPr id="33725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55022" name=""/>
                    <pic:cNvPicPr/>
                  </pic:nvPicPr>
                  <pic:blipFill>
                    <a:blip r:embed="rId29"/>
                    <a:stretch>
                      <a:fillRect/>
                    </a:stretch>
                  </pic:blipFill>
                  <pic:spPr>
                    <a:xfrm>
                      <a:off x="0" y="0"/>
                      <a:ext cx="5943600" cy="4060825"/>
                    </a:xfrm>
                    <a:prstGeom prst="rect">
                      <a:avLst/>
                    </a:prstGeom>
                  </pic:spPr>
                </pic:pic>
              </a:graphicData>
            </a:graphic>
          </wp:inline>
        </w:drawing>
      </w:r>
    </w:p>
    <w:p w14:paraId="6A0CCF87" w14:textId="484BFFCE" w:rsidR="00B34ED2" w:rsidRDefault="00B34ED2" w:rsidP="00B34ED2">
      <w:pPr>
        <w:pStyle w:val="Caption"/>
      </w:pPr>
      <w:bookmarkStart w:id="90" w:name="_Toc222469518"/>
      <w:r>
        <w:t xml:space="preserve">Figure </w:t>
      </w:r>
      <w:fldSimple w:instr=" SEQ Figure \* ARABIC ">
        <w:r w:rsidR="00E51B5D">
          <w:rPr>
            <w:noProof/>
          </w:rPr>
          <w:t>13</w:t>
        </w:r>
      </w:fldSimple>
      <w:r>
        <w:t>: Completed Assessment</w:t>
      </w:r>
      <w:bookmarkEnd w:id="90"/>
    </w:p>
    <w:p w14:paraId="4EB0CF14" w14:textId="5F5FEB15" w:rsidR="00B34ED2" w:rsidRDefault="00BB2C09" w:rsidP="00B34ED2">
      <w:r>
        <w:t xml:space="preserve">Back on the SUPRT Assessment </w:t>
      </w:r>
      <w:r w:rsidR="00E51B5D">
        <w:t xml:space="preserve">List </w:t>
      </w:r>
      <w:r>
        <w:t xml:space="preserve">screen, the completed assessment will be displayed </w:t>
      </w:r>
      <w:r w:rsidR="00780A2E">
        <w:t xml:space="preserve">with a SUPRT Status of Complete. Once the assessments are transmitted and accepted by SPARS, those fields will populate as well. Just like with the GPRA, you want </w:t>
      </w:r>
      <w:r w:rsidR="004E461A">
        <w:t>Accepted for the SPARS Upload statuses.</w:t>
      </w:r>
    </w:p>
    <w:p w14:paraId="130A648B" w14:textId="77777777" w:rsidR="00E51B5D" w:rsidRDefault="00E51B5D" w:rsidP="00E51B5D">
      <w:pPr>
        <w:keepNext/>
      </w:pPr>
      <w:r>
        <w:rPr>
          <w:noProof/>
        </w:rPr>
        <w:drawing>
          <wp:inline distT="0" distB="0" distL="0" distR="0" wp14:anchorId="792B6727" wp14:editId="33B4CE08">
            <wp:extent cx="5943600" cy="1731010"/>
            <wp:effectExtent l="0" t="0" r="0" b="2540"/>
            <wp:docPr id="1785116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116085" name=""/>
                    <pic:cNvPicPr/>
                  </pic:nvPicPr>
                  <pic:blipFill>
                    <a:blip r:embed="rId30"/>
                    <a:stretch>
                      <a:fillRect/>
                    </a:stretch>
                  </pic:blipFill>
                  <pic:spPr>
                    <a:xfrm>
                      <a:off x="0" y="0"/>
                      <a:ext cx="5943600" cy="1731010"/>
                    </a:xfrm>
                    <a:prstGeom prst="rect">
                      <a:avLst/>
                    </a:prstGeom>
                  </pic:spPr>
                </pic:pic>
              </a:graphicData>
            </a:graphic>
          </wp:inline>
        </w:drawing>
      </w:r>
    </w:p>
    <w:p w14:paraId="305955DA" w14:textId="350694D2" w:rsidR="004E461A" w:rsidRPr="00B34ED2" w:rsidRDefault="00E51B5D" w:rsidP="00E51B5D">
      <w:pPr>
        <w:pStyle w:val="Caption"/>
      </w:pPr>
      <w:bookmarkStart w:id="91" w:name="_Toc222469519"/>
      <w:r>
        <w:t xml:space="preserve">Figure </w:t>
      </w:r>
      <w:fldSimple w:instr=" SEQ Figure \* ARABIC ">
        <w:r>
          <w:rPr>
            <w:noProof/>
          </w:rPr>
          <w:t>14</w:t>
        </w:r>
      </w:fldSimple>
      <w:r>
        <w:t>: Assessment List and Statuses</w:t>
      </w:r>
      <w:bookmarkEnd w:id="91"/>
    </w:p>
    <w:p w14:paraId="363F4EF2" w14:textId="51CCA0E4" w:rsidR="00DC73BC" w:rsidRDefault="00DC73BC" w:rsidP="00D26894">
      <w:pPr>
        <w:pStyle w:val="Heading1"/>
      </w:pPr>
      <w:bookmarkStart w:id="92" w:name="_Toc222469497"/>
      <w:r>
        <w:t>Items of N</w:t>
      </w:r>
      <w:r w:rsidR="00D36629">
        <w:t>o</w:t>
      </w:r>
      <w:r>
        <w:t>te</w:t>
      </w:r>
      <w:bookmarkEnd w:id="92"/>
    </w:p>
    <w:p w14:paraId="54052B0B" w14:textId="28FE7C4F" w:rsidR="00602743" w:rsidRDefault="00602743" w:rsidP="00602743">
      <w:pPr>
        <w:pStyle w:val="Heading2"/>
      </w:pPr>
      <w:bookmarkStart w:id="93" w:name="_Toc222469498"/>
      <w:r>
        <w:t>General Information</w:t>
      </w:r>
      <w:bookmarkEnd w:id="93"/>
    </w:p>
    <w:p w14:paraId="186C2A21" w14:textId="462318AC" w:rsidR="00126010" w:rsidRDefault="00126010" w:rsidP="00126010">
      <w:pPr>
        <w:pStyle w:val="ListParagraph"/>
        <w:numPr>
          <w:ilvl w:val="0"/>
          <w:numId w:val="29"/>
        </w:numPr>
      </w:pPr>
      <w:r>
        <w:t xml:space="preserve">Save often to ensure work is not lost. </w:t>
      </w:r>
    </w:p>
    <w:p w14:paraId="6DE178A6" w14:textId="61F7D719" w:rsidR="00466C03" w:rsidRDefault="00466C03" w:rsidP="00126010">
      <w:pPr>
        <w:pStyle w:val="ListParagraph"/>
        <w:numPr>
          <w:ilvl w:val="0"/>
          <w:numId w:val="29"/>
        </w:numPr>
      </w:pPr>
      <w:r>
        <w:lastRenderedPageBreak/>
        <w:t xml:space="preserve">Check boxes allow for multiple </w:t>
      </w:r>
      <w:r w:rsidR="00120227">
        <w:t>answers to a question.</w:t>
      </w:r>
    </w:p>
    <w:p w14:paraId="35AFAFAF" w14:textId="4FE93D56" w:rsidR="00120227" w:rsidRDefault="00120227" w:rsidP="00126010">
      <w:pPr>
        <w:pStyle w:val="ListParagraph"/>
        <w:numPr>
          <w:ilvl w:val="0"/>
          <w:numId w:val="29"/>
        </w:numPr>
      </w:pPr>
      <w:r>
        <w:t xml:space="preserve">Radio buttons only allow for a single </w:t>
      </w:r>
      <w:r w:rsidR="00997619">
        <w:t xml:space="preserve">answer to a question. </w:t>
      </w:r>
    </w:p>
    <w:p w14:paraId="187A3F0E" w14:textId="6CCD0173" w:rsidR="00126010" w:rsidRPr="00126010" w:rsidRDefault="00126010" w:rsidP="00126010">
      <w:pPr>
        <w:pStyle w:val="ListParagraph"/>
        <w:numPr>
          <w:ilvl w:val="0"/>
          <w:numId w:val="29"/>
        </w:numPr>
      </w:pPr>
      <w:r>
        <w:t xml:space="preserve">If a client returns after a closeout assessment is completed, a new baseline assessment must be completed. </w:t>
      </w:r>
    </w:p>
    <w:p w14:paraId="096F777D" w14:textId="1520D109" w:rsidR="00DC73BC" w:rsidRDefault="00DC73BC" w:rsidP="00DC73BC">
      <w:pPr>
        <w:pStyle w:val="Heading2"/>
      </w:pPr>
      <w:bookmarkStart w:id="94" w:name="_Toc222469499"/>
      <w:r>
        <w:t>SUPRT-A Assessment</w:t>
      </w:r>
      <w:bookmarkEnd w:id="94"/>
    </w:p>
    <w:p w14:paraId="484D4154" w14:textId="3BCE8F5F" w:rsidR="00DC73BC" w:rsidRDefault="00DC73BC" w:rsidP="00DC73BC">
      <w:pPr>
        <w:pStyle w:val="ListParagraph"/>
        <w:numPr>
          <w:ilvl w:val="0"/>
          <w:numId w:val="27"/>
        </w:numPr>
      </w:pPr>
      <w:r>
        <w:t>SUPR</w:t>
      </w:r>
      <w:r w:rsidR="00581C11">
        <w:t xml:space="preserve">T-A is completed by grantee staff. </w:t>
      </w:r>
    </w:p>
    <w:p w14:paraId="1BC3583A" w14:textId="2E1C0EE7" w:rsidR="00581C11" w:rsidRDefault="00581C11" w:rsidP="00DC73BC">
      <w:pPr>
        <w:pStyle w:val="ListParagraph"/>
        <w:numPr>
          <w:ilvl w:val="0"/>
          <w:numId w:val="27"/>
        </w:numPr>
      </w:pPr>
      <w:r>
        <w:t>SUPRT-A is mandatory and mu</w:t>
      </w:r>
      <w:r w:rsidR="00F662D3">
        <w:t xml:space="preserve">st be completed for each assessment period. </w:t>
      </w:r>
    </w:p>
    <w:p w14:paraId="613316E2" w14:textId="419E5FF9" w:rsidR="00F662D3" w:rsidRDefault="00F662D3" w:rsidP="00DC73BC">
      <w:pPr>
        <w:pStyle w:val="ListParagraph"/>
        <w:numPr>
          <w:ilvl w:val="0"/>
          <w:numId w:val="27"/>
        </w:numPr>
      </w:pPr>
      <w:r>
        <w:t xml:space="preserve">Section </w:t>
      </w:r>
      <w:r w:rsidR="002B3AED">
        <w:t xml:space="preserve">F – Demographics is </w:t>
      </w:r>
      <w:r w:rsidR="003B6D41">
        <w:t>only</w:t>
      </w:r>
      <w:r w:rsidR="002B3AED">
        <w:t xml:space="preserve"> completed if the</w:t>
      </w:r>
      <w:r w:rsidR="003B6D41">
        <w:t xml:space="preserve"> client/caregiver/parent</w:t>
      </w:r>
      <w:r w:rsidR="00180349">
        <w:t xml:space="preserve"> declines to complete the SUPRT-C baseline assessment.</w:t>
      </w:r>
    </w:p>
    <w:p w14:paraId="2690F1F3" w14:textId="5C044BDE" w:rsidR="00E0747D" w:rsidRDefault="001233A7" w:rsidP="00E0747D">
      <w:pPr>
        <w:pStyle w:val="Heading2"/>
      </w:pPr>
      <w:bookmarkStart w:id="95" w:name="_Toc222469500"/>
      <w:r>
        <w:t>SUPRT-C</w:t>
      </w:r>
      <w:r w:rsidR="00426E3A">
        <w:t xml:space="preserve"> Assessment</w:t>
      </w:r>
      <w:bookmarkEnd w:id="95"/>
      <w:r>
        <w:t xml:space="preserve"> </w:t>
      </w:r>
    </w:p>
    <w:p w14:paraId="4D61E470" w14:textId="138BB658" w:rsidR="00E0747D" w:rsidRDefault="007B723D" w:rsidP="00E0747D">
      <w:pPr>
        <w:pStyle w:val="ListParagraph"/>
        <w:numPr>
          <w:ilvl w:val="0"/>
          <w:numId w:val="28"/>
        </w:numPr>
      </w:pPr>
      <w:r>
        <w:t xml:space="preserve">SUPRT-C </w:t>
      </w:r>
      <w:r w:rsidR="001A2CFA">
        <w:t>Record Management</w:t>
      </w:r>
      <w:r w:rsidR="00066B34">
        <w:t xml:space="preserve"> is mandatory and completed by the </w:t>
      </w:r>
      <w:r w:rsidR="00E60273">
        <w:t>provider agency</w:t>
      </w:r>
      <w:r w:rsidR="00066B34">
        <w:t>.</w:t>
      </w:r>
    </w:p>
    <w:p w14:paraId="3C946DB4" w14:textId="0D869E1B" w:rsidR="00E0747D" w:rsidRDefault="00E0747D" w:rsidP="00E0747D">
      <w:pPr>
        <w:pStyle w:val="ListParagraph"/>
        <w:numPr>
          <w:ilvl w:val="0"/>
          <w:numId w:val="28"/>
        </w:numPr>
      </w:pPr>
      <w:r>
        <w:t>Client/caregiver/parent</w:t>
      </w:r>
      <w:r w:rsidR="007B723D">
        <w:t xml:space="preserve"> completion of </w:t>
      </w:r>
      <w:r w:rsidR="001233A7">
        <w:t>SUPRT-C is voluntary</w:t>
      </w:r>
      <w:r w:rsidR="00F129BD">
        <w:t>.</w:t>
      </w:r>
    </w:p>
    <w:p w14:paraId="43ADAFE7" w14:textId="0A9A685D" w:rsidR="00F129BD" w:rsidRDefault="00F129BD" w:rsidP="001233A7">
      <w:pPr>
        <w:pStyle w:val="ListParagraph"/>
        <w:numPr>
          <w:ilvl w:val="0"/>
          <w:numId w:val="28"/>
        </w:numPr>
      </w:pPr>
      <w:r>
        <w:t xml:space="preserve">SUPRT-C must be offered for each assessment period, even if it was </w:t>
      </w:r>
      <w:r w:rsidR="00D26894">
        <w:t xml:space="preserve">previously </w:t>
      </w:r>
      <w:r>
        <w:t xml:space="preserve">declined. </w:t>
      </w:r>
    </w:p>
    <w:p w14:paraId="5AC190A4" w14:textId="70A10AA2" w:rsidR="00F129BD" w:rsidRDefault="00F129BD" w:rsidP="001233A7">
      <w:pPr>
        <w:pStyle w:val="ListParagraph"/>
        <w:numPr>
          <w:ilvl w:val="0"/>
          <w:numId w:val="28"/>
        </w:numPr>
      </w:pPr>
      <w:r>
        <w:t xml:space="preserve">SUPRT-C is not </w:t>
      </w:r>
      <w:r w:rsidR="0069301D">
        <w:t>completed for closeout assessments.</w:t>
      </w:r>
    </w:p>
    <w:p w14:paraId="448A02CA" w14:textId="011C0C79" w:rsidR="0069301D" w:rsidRDefault="0069301D" w:rsidP="001233A7">
      <w:pPr>
        <w:pStyle w:val="ListParagraph"/>
        <w:numPr>
          <w:ilvl w:val="0"/>
          <w:numId w:val="28"/>
        </w:numPr>
      </w:pPr>
      <w:r>
        <w:t xml:space="preserve">The SUPRT-C </w:t>
      </w:r>
      <w:r w:rsidR="008762A3">
        <w:t>has specific versions</w:t>
      </w:r>
      <w:r w:rsidR="00D520DA">
        <w:t xml:space="preserve"> based on </w:t>
      </w:r>
      <w:r w:rsidR="00A003CD">
        <w:t>age categories</w:t>
      </w:r>
      <w:r w:rsidR="008762A3">
        <w:t>.</w:t>
      </w:r>
    </w:p>
    <w:p w14:paraId="152B62AF" w14:textId="498F1BEA" w:rsidR="00AD5436" w:rsidRDefault="00AD5436" w:rsidP="00AD5436">
      <w:pPr>
        <w:pStyle w:val="ListParagraph"/>
        <w:numPr>
          <w:ilvl w:val="1"/>
          <w:numId w:val="28"/>
        </w:numPr>
      </w:pPr>
      <w:r>
        <w:t xml:space="preserve">The age </w:t>
      </w:r>
      <w:r w:rsidR="00A003CD">
        <w:t>category selected</w:t>
      </w:r>
      <w:r>
        <w:t xml:space="preserve"> at baseline is used for all reassessments </w:t>
      </w:r>
      <w:r w:rsidR="00C51D74">
        <w:t xml:space="preserve">throughout the client’s episode of care. </w:t>
      </w:r>
    </w:p>
    <w:p w14:paraId="008821C1" w14:textId="5BE883F9" w:rsidR="005D446F" w:rsidRDefault="00C51D74" w:rsidP="004E0887">
      <w:pPr>
        <w:pStyle w:val="ListParagraph"/>
        <w:numPr>
          <w:ilvl w:val="1"/>
          <w:numId w:val="28"/>
        </w:numPr>
      </w:pPr>
      <w:r>
        <w:t xml:space="preserve">If the client’s age would </w:t>
      </w:r>
      <w:r w:rsidR="0012012C">
        <w:t xml:space="preserve">place them in a new age category, the SUPRT-C </w:t>
      </w:r>
      <w:r w:rsidR="005D446F">
        <w:t>age specific version remains the same as the one used at baseline.</w:t>
      </w:r>
    </w:p>
    <w:p w14:paraId="25BF303E" w14:textId="70DDC953" w:rsidR="008762A3" w:rsidRDefault="008762A3" w:rsidP="001233A7">
      <w:pPr>
        <w:pStyle w:val="ListParagraph"/>
        <w:numPr>
          <w:ilvl w:val="0"/>
          <w:numId w:val="28"/>
        </w:numPr>
      </w:pPr>
      <w:r>
        <w:t>The SUPRT-C Annual assessment is only completed for</w:t>
      </w:r>
      <w:r w:rsidR="00AD5436">
        <w:t xml:space="preserve"> those</w:t>
      </w:r>
      <w:r w:rsidR="004E0887">
        <w:t xml:space="preserve"> in the </w:t>
      </w:r>
      <w:proofErr w:type="gramStart"/>
      <w:r w:rsidR="000F23FA">
        <w:t>Adult</w:t>
      </w:r>
      <w:proofErr w:type="gramEnd"/>
      <w:r w:rsidR="000F23FA">
        <w:t xml:space="preserve"> category at baseline assessment.</w:t>
      </w:r>
    </w:p>
    <w:p w14:paraId="4E0FFBB1" w14:textId="4EC84F36" w:rsidR="00277DA4" w:rsidRDefault="00277DA4" w:rsidP="001233A7">
      <w:pPr>
        <w:pStyle w:val="ListParagraph"/>
        <w:numPr>
          <w:ilvl w:val="0"/>
          <w:numId w:val="28"/>
        </w:numPr>
      </w:pPr>
      <w:r>
        <w:t>Select Missing if a question is not answered.</w:t>
      </w:r>
    </w:p>
    <w:p w14:paraId="3A58825A" w14:textId="5A7805D6" w:rsidR="00277DA4" w:rsidRDefault="00012FFF" w:rsidP="001233A7">
      <w:pPr>
        <w:pStyle w:val="ListParagraph"/>
        <w:numPr>
          <w:ilvl w:val="0"/>
          <w:numId w:val="28"/>
        </w:numPr>
      </w:pPr>
      <w:r>
        <w:t>If “Prefer not to answer” was a selected response and other responses given for the question, record only “Prefer not to answer.”</w:t>
      </w:r>
    </w:p>
    <w:p w14:paraId="6E3EEAAF" w14:textId="6702CF4F" w:rsidR="00B9436F" w:rsidRPr="001233A7" w:rsidRDefault="00B9436F" w:rsidP="001233A7">
      <w:pPr>
        <w:pStyle w:val="ListParagraph"/>
        <w:numPr>
          <w:ilvl w:val="0"/>
          <w:numId w:val="28"/>
        </w:numPr>
      </w:pPr>
      <w:r>
        <w:t>Select Invalid Response if the client answers the question incorrectly</w:t>
      </w:r>
      <w:r w:rsidR="003027E9">
        <w:t>. For example, giving two responses for a question when only one is allowed.</w:t>
      </w:r>
    </w:p>
    <w:p w14:paraId="1ACD1B78" w14:textId="32099FAC" w:rsidR="00FF32B3" w:rsidRDefault="00FF32B3" w:rsidP="00D26894">
      <w:pPr>
        <w:pStyle w:val="Heading1"/>
      </w:pPr>
      <w:bookmarkStart w:id="96" w:name="_Toc222469501"/>
      <w:r>
        <w:t>Frequently Asked Questions</w:t>
      </w:r>
      <w:bookmarkEnd w:id="96"/>
    </w:p>
    <w:p w14:paraId="14C39294" w14:textId="5126F1C8" w:rsidR="0064544E" w:rsidRPr="00967167" w:rsidRDefault="00EF3FE7" w:rsidP="0064544E">
      <w:pPr>
        <w:pStyle w:val="TableNumber1"/>
        <w:rPr>
          <w:sz w:val="22"/>
          <w:szCs w:val="22"/>
        </w:rPr>
      </w:pPr>
      <w:r w:rsidRPr="00967167">
        <w:rPr>
          <w:sz w:val="22"/>
          <w:szCs w:val="22"/>
        </w:rPr>
        <w:t xml:space="preserve">When does </w:t>
      </w:r>
      <w:r w:rsidR="003101EC" w:rsidRPr="00967167">
        <w:rPr>
          <w:sz w:val="22"/>
          <w:szCs w:val="22"/>
        </w:rPr>
        <w:t>SUPRT</w:t>
      </w:r>
      <w:r w:rsidRPr="00967167">
        <w:rPr>
          <w:sz w:val="22"/>
          <w:szCs w:val="22"/>
        </w:rPr>
        <w:t xml:space="preserve"> assessment need to be completed</w:t>
      </w:r>
      <w:r w:rsidR="00BB142B" w:rsidRPr="00967167">
        <w:rPr>
          <w:sz w:val="22"/>
          <w:szCs w:val="22"/>
        </w:rPr>
        <w:t xml:space="preserve">? </w:t>
      </w:r>
    </w:p>
    <w:p w14:paraId="227271FB" w14:textId="6F87ECA2" w:rsidR="00BB142B" w:rsidRPr="00967167" w:rsidRDefault="00BB142B" w:rsidP="00BB142B">
      <w:pPr>
        <w:pStyle w:val="TableNumber1"/>
        <w:numPr>
          <w:ilvl w:val="1"/>
          <w:numId w:val="19"/>
        </w:numPr>
        <w:rPr>
          <w:sz w:val="22"/>
          <w:szCs w:val="22"/>
        </w:rPr>
      </w:pPr>
      <w:r w:rsidRPr="00967167">
        <w:rPr>
          <w:sz w:val="22"/>
          <w:szCs w:val="22"/>
        </w:rPr>
        <w:t>Baseline assessment</w:t>
      </w:r>
      <w:r w:rsidR="00244EF6">
        <w:rPr>
          <w:sz w:val="22"/>
          <w:szCs w:val="22"/>
        </w:rPr>
        <w:t>s</w:t>
      </w:r>
      <w:r w:rsidRPr="00967167">
        <w:rPr>
          <w:sz w:val="22"/>
          <w:szCs w:val="22"/>
        </w:rPr>
        <w:t xml:space="preserve"> must be completed within 30 days before or after </w:t>
      </w:r>
      <w:r w:rsidR="003E4F12" w:rsidRPr="00967167">
        <w:rPr>
          <w:sz w:val="22"/>
          <w:szCs w:val="22"/>
        </w:rPr>
        <w:t xml:space="preserve">the client receives their first SAMHSA grant supported service. </w:t>
      </w:r>
    </w:p>
    <w:p w14:paraId="669F3767" w14:textId="4AE57988" w:rsidR="003E4F12" w:rsidRPr="00967167" w:rsidRDefault="003E4F12" w:rsidP="00BB142B">
      <w:pPr>
        <w:pStyle w:val="TableNumber1"/>
        <w:numPr>
          <w:ilvl w:val="1"/>
          <w:numId w:val="19"/>
        </w:numPr>
        <w:rPr>
          <w:sz w:val="22"/>
          <w:szCs w:val="22"/>
        </w:rPr>
      </w:pPr>
      <w:r w:rsidRPr="00967167">
        <w:rPr>
          <w:sz w:val="22"/>
          <w:szCs w:val="22"/>
        </w:rPr>
        <w:t xml:space="preserve">3 or 6 Month </w:t>
      </w:r>
      <w:r w:rsidR="007959E3" w:rsidRPr="00967167">
        <w:rPr>
          <w:sz w:val="22"/>
          <w:szCs w:val="22"/>
        </w:rPr>
        <w:t>Re</w:t>
      </w:r>
      <w:r w:rsidRPr="00967167">
        <w:rPr>
          <w:sz w:val="22"/>
          <w:szCs w:val="22"/>
        </w:rPr>
        <w:t>assessment</w:t>
      </w:r>
      <w:r w:rsidR="00244EF6">
        <w:rPr>
          <w:sz w:val="22"/>
          <w:szCs w:val="22"/>
        </w:rPr>
        <w:t>s</w:t>
      </w:r>
      <w:r w:rsidR="007959E3" w:rsidRPr="00967167">
        <w:rPr>
          <w:sz w:val="22"/>
          <w:szCs w:val="22"/>
        </w:rPr>
        <w:t xml:space="preserve"> </w:t>
      </w:r>
      <w:r w:rsidR="00244EF6">
        <w:rPr>
          <w:sz w:val="22"/>
          <w:szCs w:val="22"/>
        </w:rPr>
        <w:t>are</w:t>
      </w:r>
      <w:r w:rsidR="007959E3" w:rsidRPr="00967167">
        <w:rPr>
          <w:sz w:val="22"/>
          <w:szCs w:val="22"/>
        </w:rPr>
        <w:t xml:space="preserve"> completed </w:t>
      </w:r>
      <w:r w:rsidR="00484ADA" w:rsidRPr="00967167">
        <w:rPr>
          <w:sz w:val="22"/>
          <w:szCs w:val="22"/>
        </w:rPr>
        <w:t xml:space="preserve">within 30 days before or after the 3 or 6 month anniversary of the baseline’s completion. </w:t>
      </w:r>
    </w:p>
    <w:p w14:paraId="6F23AA67" w14:textId="4747AF3B" w:rsidR="00484ADA" w:rsidRPr="00967167" w:rsidRDefault="00E063AE" w:rsidP="00BB142B">
      <w:pPr>
        <w:pStyle w:val="TableNumber1"/>
        <w:numPr>
          <w:ilvl w:val="1"/>
          <w:numId w:val="19"/>
        </w:numPr>
        <w:rPr>
          <w:sz w:val="22"/>
          <w:szCs w:val="22"/>
        </w:rPr>
      </w:pPr>
      <w:r w:rsidRPr="00967167">
        <w:rPr>
          <w:sz w:val="22"/>
          <w:szCs w:val="22"/>
        </w:rPr>
        <w:t xml:space="preserve">Each </w:t>
      </w:r>
      <w:r w:rsidR="005C5494" w:rsidRPr="00967167">
        <w:rPr>
          <w:sz w:val="22"/>
          <w:szCs w:val="22"/>
        </w:rPr>
        <w:t xml:space="preserve">Annual Reassessment </w:t>
      </w:r>
      <w:r w:rsidR="00C62ED1">
        <w:rPr>
          <w:sz w:val="22"/>
          <w:szCs w:val="22"/>
        </w:rPr>
        <w:t xml:space="preserve">(SUPRT-A and SUPRT-C Adult only) </w:t>
      </w:r>
      <w:r w:rsidR="005C5494" w:rsidRPr="00967167">
        <w:rPr>
          <w:sz w:val="22"/>
          <w:szCs w:val="22"/>
        </w:rPr>
        <w:t>is completed within 30 days before or after the 12 month anniversary of the baseline’s completion</w:t>
      </w:r>
      <w:r w:rsidR="001D0A0B" w:rsidRPr="00967167">
        <w:rPr>
          <w:sz w:val="22"/>
          <w:szCs w:val="22"/>
        </w:rPr>
        <w:t>.</w:t>
      </w:r>
    </w:p>
    <w:p w14:paraId="560D93CD" w14:textId="4CD38B34" w:rsidR="001D0A0B" w:rsidRPr="00967167" w:rsidRDefault="002B48AA" w:rsidP="00BB142B">
      <w:pPr>
        <w:pStyle w:val="TableNumber1"/>
        <w:numPr>
          <w:ilvl w:val="1"/>
          <w:numId w:val="19"/>
        </w:numPr>
        <w:rPr>
          <w:sz w:val="22"/>
          <w:szCs w:val="22"/>
        </w:rPr>
      </w:pPr>
      <w:r w:rsidRPr="00967167">
        <w:rPr>
          <w:sz w:val="22"/>
          <w:szCs w:val="22"/>
        </w:rPr>
        <w:t xml:space="preserve">Closeout assessment is completed </w:t>
      </w:r>
      <w:r w:rsidR="005D114A" w:rsidRPr="00967167">
        <w:rPr>
          <w:sz w:val="22"/>
          <w:szCs w:val="22"/>
        </w:rPr>
        <w:t xml:space="preserve">when the client discontinues </w:t>
      </w:r>
      <w:r w:rsidR="008C0548" w:rsidRPr="00967167">
        <w:rPr>
          <w:sz w:val="22"/>
          <w:szCs w:val="22"/>
        </w:rPr>
        <w:t xml:space="preserve">SAMHSA grant supported services. </w:t>
      </w:r>
    </w:p>
    <w:p w14:paraId="153602C3" w14:textId="20C244DE" w:rsidR="00B64768" w:rsidRDefault="00B64768" w:rsidP="00B64768">
      <w:pPr>
        <w:pStyle w:val="ListNumber"/>
      </w:pPr>
      <w:r>
        <w:t>If the client discontinues service</w:t>
      </w:r>
      <w:r w:rsidR="00946236">
        <w:t xml:space="preserve">s before the 3-6 Month or Annual Reassessments, do I still need to complete them? </w:t>
      </w:r>
    </w:p>
    <w:p w14:paraId="2FBA4901" w14:textId="22B09287" w:rsidR="00946236" w:rsidRDefault="00946236" w:rsidP="00946236">
      <w:pPr>
        <w:pStyle w:val="ListNumber"/>
        <w:numPr>
          <w:ilvl w:val="1"/>
          <w:numId w:val="19"/>
        </w:numPr>
      </w:pPr>
      <w:r>
        <w:t xml:space="preserve">No. Only the Closeout Assessment is required. </w:t>
      </w:r>
    </w:p>
    <w:p w14:paraId="212C740B" w14:textId="5A6660B1" w:rsidR="00EA4367" w:rsidRDefault="0065483D" w:rsidP="00EA4367">
      <w:pPr>
        <w:pStyle w:val="ListNumber"/>
      </w:pPr>
      <w:r>
        <w:t xml:space="preserve">What happens if the client returns for services after the closeout assessment </w:t>
      </w:r>
      <w:r w:rsidR="001639AD">
        <w:t>is</w:t>
      </w:r>
      <w:r>
        <w:t xml:space="preserve"> completed? </w:t>
      </w:r>
    </w:p>
    <w:p w14:paraId="4E7E0C0A" w14:textId="49B4EB2C" w:rsidR="0065483D" w:rsidRDefault="0065483D" w:rsidP="0065483D">
      <w:pPr>
        <w:pStyle w:val="ListNumber"/>
        <w:numPr>
          <w:ilvl w:val="1"/>
          <w:numId w:val="19"/>
        </w:numPr>
      </w:pPr>
      <w:r>
        <w:t xml:space="preserve">A new baseline </w:t>
      </w:r>
      <w:r w:rsidR="00EC57BD">
        <w:t>and subsequent assessments are required.</w:t>
      </w:r>
    </w:p>
    <w:p w14:paraId="02E993D6" w14:textId="68D4F4EB" w:rsidR="001639AD" w:rsidRDefault="00EC3D52" w:rsidP="00442B01">
      <w:pPr>
        <w:pStyle w:val="ListNumber"/>
      </w:pPr>
      <w:r>
        <w:lastRenderedPageBreak/>
        <w:t xml:space="preserve">How do I answer a question in the SUPRT-A if the information is not </w:t>
      </w:r>
      <w:r w:rsidR="005D3466">
        <w:t>available?</w:t>
      </w:r>
    </w:p>
    <w:p w14:paraId="31ECE457" w14:textId="7302AC04" w:rsidR="005D3466" w:rsidRDefault="005D3466" w:rsidP="005D3466">
      <w:pPr>
        <w:pStyle w:val="ListNumber"/>
        <w:numPr>
          <w:ilvl w:val="1"/>
          <w:numId w:val="19"/>
        </w:numPr>
      </w:pPr>
      <w:r>
        <w:t xml:space="preserve">Select the option, “Not documented in </w:t>
      </w:r>
      <w:r w:rsidR="001B2C24">
        <w:t>records or not documented in records using this standard.”</w:t>
      </w:r>
    </w:p>
    <w:p w14:paraId="5B799A32" w14:textId="2498545F" w:rsidR="00442B01" w:rsidRDefault="00442B01" w:rsidP="00442B01">
      <w:pPr>
        <w:pStyle w:val="ListNumber"/>
      </w:pPr>
      <w:r>
        <w:t xml:space="preserve">The SUPRT-C assessment was only partially completed. Do I need to complete the SUPRT-A </w:t>
      </w:r>
      <w:r w:rsidR="00A61056">
        <w:t>Demographics (F) section?</w:t>
      </w:r>
    </w:p>
    <w:p w14:paraId="329702B4" w14:textId="40531BC2" w:rsidR="00A61056" w:rsidRDefault="00A61056" w:rsidP="00A61056">
      <w:pPr>
        <w:pStyle w:val="ListNumber"/>
        <w:numPr>
          <w:ilvl w:val="1"/>
          <w:numId w:val="19"/>
        </w:numPr>
      </w:pPr>
      <w:r>
        <w:t xml:space="preserve">No. If the client/caregiver/parent completed any part of the SUPRT-C assessment, then </w:t>
      </w:r>
      <w:r w:rsidR="00B9373E">
        <w:t>the SUPRT-A Demographics (F) section is not completed.</w:t>
      </w:r>
    </w:p>
    <w:p w14:paraId="2CEFACF5" w14:textId="03529090" w:rsidR="005403A4" w:rsidRDefault="00582EC3" w:rsidP="005403A4">
      <w:pPr>
        <w:pStyle w:val="ListNumber"/>
      </w:pPr>
      <w:r>
        <w:t xml:space="preserve">Do the SUPRT-A and SUPRT-C assessments need to be completed at the same time? </w:t>
      </w:r>
    </w:p>
    <w:p w14:paraId="0E48E6AE" w14:textId="07777ABC" w:rsidR="00582EC3" w:rsidRDefault="00582EC3" w:rsidP="00582EC3">
      <w:pPr>
        <w:pStyle w:val="ListNumber"/>
        <w:numPr>
          <w:ilvl w:val="1"/>
          <w:numId w:val="19"/>
        </w:numPr>
      </w:pPr>
      <w:r>
        <w:t>No</w:t>
      </w:r>
      <w:r w:rsidR="002C1D37">
        <w:t xml:space="preserve">. Grantees have a 60-day window </w:t>
      </w:r>
      <w:r w:rsidR="00576C93">
        <w:t>for completing the assessments. However, the grantee will not be able to submit the assessments</w:t>
      </w:r>
      <w:r w:rsidR="00EA4367">
        <w:t xml:space="preserve"> until required data for A and C are entered.</w:t>
      </w:r>
    </w:p>
    <w:p w14:paraId="610F8DC5" w14:textId="4D847F29" w:rsidR="00E73868" w:rsidRDefault="00134980" w:rsidP="00E73868">
      <w:pPr>
        <w:pStyle w:val="ListNumber"/>
      </w:pPr>
      <w:r>
        <w:t xml:space="preserve">Why is </w:t>
      </w:r>
      <w:r w:rsidR="00991807">
        <w:t xml:space="preserve">a section still </w:t>
      </w:r>
      <w:r w:rsidR="00E13964">
        <w:t>showing</w:t>
      </w:r>
      <w:r w:rsidR="00991807">
        <w:t xml:space="preserve"> in the Completion Requirements section of </w:t>
      </w:r>
      <w:proofErr w:type="gramStart"/>
      <w:r w:rsidR="00991807">
        <w:t>the SUPRT</w:t>
      </w:r>
      <w:proofErr w:type="gramEnd"/>
      <w:r w:rsidR="00991807">
        <w:t xml:space="preserve"> Tools Workspace? </w:t>
      </w:r>
    </w:p>
    <w:p w14:paraId="49ECDF6A" w14:textId="306E59ED" w:rsidR="00991807" w:rsidRDefault="001D1523" w:rsidP="00991807">
      <w:pPr>
        <w:pStyle w:val="ListNumber"/>
        <w:numPr>
          <w:ilvl w:val="1"/>
          <w:numId w:val="19"/>
        </w:numPr>
      </w:pPr>
      <w:r>
        <w:t>It is because one or more questions have not been answered</w:t>
      </w:r>
      <w:r w:rsidR="003E27A2">
        <w:t xml:space="preserve"> </w:t>
      </w:r>
      <w:proofErr w:type="gramStart"/>
      <w:r w:rsidR="003E27A2">
        <w:t>for</w:t>
      </w:r>
      <w:proofErr w:type="gramEnd"/>
      <w:r w:rsidR="003E27A2">
        <w:t xml:space="preserve"> the section.</w:t>
      </w:r>
    </w:p>
    <w:p w14:paraId="2B26C0A7" w14:textId="44E2A507" w:rsidR="003801E2" w:rsidRDefault="003801E2" w:rsidP="003801E2">
      <w:pPr>
        <w:pStyle w:val="ListNumber"/>
      </w:pPr>
      <w:r>
        <w:t xml:space="preserve">What happens if an assessment is completed outside of the window? </w:t>
      </w:r>
    </w:p>
    <w:p w14:paraId="0EB559B7" w14:textId="0FB1A314" w:rsidR="004C09EE" w:rsidRDefault="003801E2" w:rsidP="001639AD">
      <w:pPr>
        <w:pStyle w:val="ListNumber"/>
        <w:numPr>
          <w:ilvl w:val="1"/>
          <w:numId w:val="19"/>
        </w:numPr>
      </w:pPr>
      <w:r>
        <w:t xml:space="preserve">The assessment will still be uploaded to SPARS. However, </w:t>
      </w:r>
      <w:r w:rsidR="00FB6E26">
        <w:t xml:space="preserve">the assessment will not count towards your </w:t>
      </w:r>
      <w:r w:rsidR="00D6258D">
        <w:t xml:space="preserve">reassessment </w:t>
      </w:r>
      <w:r w:rsidR="00FB6E26">
        <w:t>completion rate</w:t>
      </w:r>
      <w:r w:rsidR="00D6258D">
        <w:t>s</w:t>
      </w:r>
      <w:r w:rsidR="00FB6E26">
        <w:t xml:space="preserve">. </w:t>
      </w:r>
    </w:p>
    <w:bookmarkEnd w:id="58"/>
    <w:bookmarkEnd w:id="59"/>
    <w:bookmarkEnd w:id="60"/>
    <w:bookmarkEnd w:id="61"/>
    <w:bookmarkEnd w:id="62"/>
    <w:bookmarkEnd w:id="63"/>
    <w:p w14:paraId="77E40E06" w14:textId="77777777" w:rsidR="00561A2A" w:rsidRPr="003C74FB" w:rsidRDefault="00561A2A" w:rsidP="003C74FB"/>
    <w:sectPr w:rsidR="00561A2A" w:rsidRPr="003C74FB" w:rsidSect="001203D3">
      <w:footerReference w:type="default" r:id="rId31"/>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AB81B" w14:textId="77777777" w:rsidR="007807E4" w:rsidRDefault="007807E4" w:rsidP="000B1F73">
      <w:pPr>
        <w:spacing w:after="0" w:line="240" w:lineRule="auto"/>
      </w:pPr>
      <w:r>
        <w:separator/>
      </w:r>
    </w:p>
    <w:p w14:paraId="6015ADC3" w14:textId="77777777" w:rsidR="007807E4" w:rsidRDefault="007807E4"/>
    <w:p w14:paraId="3AB7F665" w14:textId="77777777" w:rsidR="007807E4" w:rsidRDefault="007807E4"/>
  </w:endnote>
  <w:endnote w:type="continuationSeparator" w:id="0">
    <w:p w14:paraId="0F6334DC" w14:textId="77777777" w:rsidR="007807E4" w:rsidRDefault="007807E4" w:rsidP="000B1F73">
      <w:pPr>
        <w:spacing w:after="0" w:line="240" w:lineRule="auto"/>
      </w:pPr>
      <w:r>
        <w:continuationSeparator/>
      </w:r>
    </w:p>
    <w:p w14:paraId="6BEF92FE" w14:textId="77777777" w:rsidR="007807E4" w:rsidRDefault="007807E4"/>
    <w:p w14:paraId="60E70784" w14:textId="77777777" w:rsidR="007807E4" w:rsidRDefault="007807E4"/>
  </w:endnote>
  <w:endnote w:type="continuationNotice" w:id="1">
    <w:p w14:paraId="31498211" w14:textId="77777777" w:rsidR="007807E4" w:rsidRDefault="007807E4">
      <w:pPr>
        <w:spacing w:after="0" w:line="240" w:lineRule="auto"/>
      </w:pPr>
    </w:p>
    <w:p w14:paraId="6C0FA076" w14:textId="77777777" w:rsidR="007807E4" w:rsidRDefault="007807E4"/>
    <w:p w14:paraId="2E8BCA5A" w14:textId="77777777" w:rsidR="007807E4" w:rsidRDefault="007807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Open Sans Light">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EB8D" w14:textId="6CBBD4B1" w:rsidR="004B64FA" w:rsidRDefault="004B64FA" w:rsidP="004B64FA">
    <w:pPr>
      <w:pStyle w:val="Footer"/>
      <w:rPr>
        <w:noProof/>
        <w:color w:val="404040" w:themeColor="text1" w:themeTint="BF"/>
      </w:rPr>
    </w:pPr>
    <w:r>
      <w:rPr>
        <w:noProof/>
        <w:color w:val="404040" w:themeColor="text1" w:themeTint="BF"/>
      </w:rPr>
      <w:fldChar w:fldCharType="begin"/>
    </w:r>
    <w:r>
      <w:rPr>
        <w:noProof/>
        <w:color w:val="404040" w:themeColor="text1" w:themeTint="BF"/>
      </w:rPr>
      <w:instrText xml:space="preserve"> DOCPROPERTY  Subject  \* MERGEFORMAT </w:instrText>
    </w:r>
    <w:r>
      <w:rPr>
        <w:noProof/>
        <w:color w:val="404040" w:themeColor="text1" w:themeTint="BF"/>
      </w:rPr>
      <w:fldChar w:fldCharType="end"/>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r>
    <w:r w:rsidR="007678C6">
      <w:rPr>
        <w:noProof/>
        <w:color w:val="404040" w:themeColor="text1" w:themeTint="BF"/>
      </w:rPr>
      <w:tab/>
      <w:t xml:space="preserve">Page </w:t>
    </w:r>
    <w:r w:rsidR="007678C6">
      <w:rPr>
        <w:noProof/>
        <w:color w:val="404040" w:themeColor="text1" w:themeTint="BF"/>
      </w:rPr>
      <w:fldChar w:fldCharType="begin"/>
    </w:r>
    <w:r w:rsidR="007678C6">
      <w:rPr>
        <w:noProof/>
        <w:color w:val="404040" w:themeColor="text1" w:themeTint="BF"/>
      </w:rPr>
      <w:instrText xml:space="preserve"> PAGE  \* roman  \* MERGEFORMAT </w:instrText>
    </w:r>
    <w:r w:rsidR="007678C6">
      <w:rPr>
        <w:noProof/>
        <w:color w:val="404040" w:themeColor="text1" w:themeTint="BF"/>
      </w:rPr>
      <w:fldChar w:fldCharType="separate"/>
    </w:r>
    <w:r w:rsidR="007678C6">
      <w:rPr>
        <w:noProof/>
        <w:color w:val="404040" w:themeColor="text1" w:themeTint="BF"/>
      </w:rPr>
      <w:t>ii</w:t>
    </w:r>
    <w:r w:rsidR="007678C6">
      <w:rPr>
        <w:noProof/>
        <w:color w:val="404040" w:themeColor="text1" w:themeTint="BF"/>
      </w:rPr>
      <w:fldChar w:fldCharType="end"/>
    </w:r>
    <w:r>
      <w:rPr>
        <w:noProof/>
        <w:color w:val="404040" w:themeColor="text1" w:themeTint="BF"/>
      </w:rPr>
      <w:fldChar w:fldCharType="begin"/>
    </w:r>
    <w:r>
      <w:rPr>
        <w:noProof/>
        <w:color w:val="404040" w:themeColor="text1" w:themeTint="BF"/>
      </w:rPr>
      <w:instrText xml:space="preserve"> DOCPROPERTY  Comments  \* MERGEFORMAT </w:instrText>
    </w:r>
    <w:r>
      <w:rPr>
        <w:noProof/>
        <w:color w:val="404040" w:themeColor="text1" w:themeTint="BF"/>
      </w:rPr>
      <w:fldChar w:fldCharType="end"/>
    </w:r>
  </w:p>
  <w:p w14:paraId="1537F6E6" w14:textId="77777777" w:rsidR="004B64FA" w:rsidRDefault="004B64FA">
    <w:pPr>
      <w:pStyle w:val="Footer"/>
      <w:jc w:val="right"/>
      <w:rPr>
        <w:noProof/>
        <w:color w:val="404040" w:themeColor="text1" w:themeTint="BF"/>
      </w:rPr>
    </w:pPr>
  </w:p>
  <w:p w14:paraId="759DB3FB" w14:textId="0A236DFF" w:rsidR="00815453" w:rsidRDefault="00815453" w:rsidP="008154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C0EEC" w14:textId="4B770B2F" w:rsidR="00266011" w:rsidRDefault="00000000" w:rsidP="00266011">
    <w:pPr>
      <w:pStyle w:val="Footer"/>
      <w:rPr>
        <w:noProof/>
        <w:color w:val="404040" w:themeColor="text1" w:themeTint="BF"/>
      </w:rPr>
    </w:pPr>
    <w:sdt>
      <w:sdtPr>
        <w:rPr>
          <w:noProof/>
          <w:color w:val="404040" w:themeColor="text1" w:themeTint="BF"/>
        </w:rPr>
        <w:alias w:val="Title"/>
        <w:tag w:val=""/>
        <w:id w:val="-637415715"/>
        <w:placeholder>
          <w:docPart w:val="DE453D23D94C4272AFA130966DC50A67"/>
        </w:placeholder>
        <w:dataBinding w:prefixMappings="xmlns:ns0='http://purl.org/dc/elements/1.1/' xmlns:ns1='http://schemas.openxmlformats.org/package/2006/metadata/core-properties' " w:xpath="/ns1:coreProperties[1]/ns0:title[1]" w:storeItemID="{6C3C8BC8-F283-45AE-878A-BAB7291924A1}"/>
        <w:text/>
      </w:sdtPr>
      <w:sdtContent>
        <w:r w:rsidR="00C2650A">
          <w:rPr>
            <w:noProof/>
            <w:color w:val="404040" w:themeColor="text1" w:themeTint="BF"/>
          </w:rPr>
          <w:t>SUPRT Assessments</w:t>
        </w:r>
      </w:sdtContent>
    </w:sdt>
    <w:r w:rsidR="00150428">
      <w:rPr>
        <w:noProof/>
        <w:color w:val="404040" w:themeColor="text1" w:themeTint="BF"/>
      </w:rPr>
      <w:tab/>
      <w:t xml:space="preserve">Page </w:t>
    </w:r>
    <w:r w:rsidR="00B54FFB">
      <w:rPr>
        <w:noProof/>
        <w:color w:val="404040" w:themeColor="text1" w:themeTint="BF"/>
      </w:rPr>
      <w:fldChar w:fldCharType="begin"/>
    </w:r>
    <w:r w:rsidR="00B54FFB">
      <w:rPr>
        <w:noProof/>
        <w:color w:val="404040" w:themeColor="text1" w:themeTint="BF"/>
      </w:rPr>
      <w:instrText xml:space="preserve"> PAGE  \* roman  \* MERGEFORMAT </w:instrText>
    </w:r>
    <w:r w:rsidR="00B54FFB">
      <w:rPr>
        <w:noProof/>
        <w:color w:val="404040" w:themeColor="text1" w:themeTint="BF"/>
      </w:rPr>
      <w:fldChar w:fldCharType="separate"/>
    </w:r>
    <w:r w:rsidR="00B54FFB">
      <w:rPr>
        <w:noProof/>
        <w:color w:val="404040" w:themeColor="text1" w:themeTint="BF"/>
      </w:rPr>
      <w:t>ii</w:t>
    </w:r>
    <w:r w:rsidR="00B54FFB">
      <w:rPr>
        <w:noProof/>
        <w:color w:val="404040" w:themeColor="text1" w:themeTint="BF"/>
      </w:rPr>
      <w:fldChar w:fldCharType="end"/>
    </w:r>
  </w:p>
  <w:p w14:paraId="065FEAB5" w14:textId="66815007" w:rsidR="00C34A03" w:rsidRDefault="00000000" w:rsidP="001E6CBB">
    <w:pPr>
      <w:pStyle w:val="Footer"/>
      <w:tabs>
        <w:tab w:val="left" w:pos="1410"/>
      </w:tabs>
    </w:pPr>
    <w:sdt>
      <w:sdtPr>
        <w:rPr>
          <w:noProof/>
          <w:color w:val="404040" w:themeColor="text1" w:themeTint="BF"/>
        </w:rPr>
        <w:alias w:val="Version"/>
        <w:tag w:val=""/>
        <w:id w:val="906888068"/>
        <w:placeholder>
          <w:docPart w:val="F946FDD2776143FA84927051715A639E"/>
        </w:placeholder>
        <w:dataBinding w:prefixMappings="xmlns:ns0='http://schemas.microsoft.com/office/2006/coverPageProps' " w:xpath="/ns0:CoverPageProperties[1]/ns0:Abstract[1]" w:storeItemID="{55AF091B-3C7A-41E3-B477-F2FDAA23CFDA}"/>
        <w:text/>
      </w:sdtPr>
      <w:sdtContent>
        <w:r w:rsidR="00C2650A">
          <w:rPr>
            <w:noProof/>
            <w:color w:val="404040" w:themeColor="text1" w:themeTint="BF"/>
          </w:rPr>
          <w:t>Version 1.0</w:t>
        </w:r>
      </w:sdtContent>
    </w:sdt>
    <w:r w:rsidR="00150428">
      <w:rPr>
        <w:noProof/>
        <w:color w:val="404040" w:themeColor="text1" w:themeTint="BF"/>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397B" w14:textId="3DA77BE1" w:rsidR="00B22423" w:rsidRDefault="00000000" w:rsidP="00266011">
    <w:pPr>
      <w:pStyle w:val="Footer"/>
      <w:rPr>
        <w:noProof/>
        <w:color w:val="404040" w:themeColor="text1" w:themeTint="BF"/>
      </w:rPr>
    </w:pPr>
    <w:sdt>
      <w:sdtPr>
        <w:rPr>
          <w:noProof/>
          <w:color w:val="404040" w:themeColor="text1" w:themeTint="BF"/>
        </w:rPr>
        <w:alias w:val="Title"/>
        <w:tag w:val=""/>
        <w:id w:val="-1848320447"/>
        <w:placeholder>
          <w:docPart w:val="8131E2BB958D45509174339F2944F6AD"/>
        </w:placeholder>
        <w:dataBinding w:prefixMappings="xmlns:ns0='http://purl.org/dc/elements/1.1/' xmlns:ns1='http://schemas.openxmlformats.org/package/2006/metadata/core-properties' " w:xpath="/ns1:coreProperties[1]/ns0:title[1]" w:storeItemID="{6C3C8BC8-F283-45AE-878A-BAB7291924A1}"/>
        <w:text/>
      </w:sdtPr>
      <w:sdtContent>
        <w:r w:rsidR="00C2650A">
          <w:rPr>
            <w:noProof/>
            <w:color w:val="404040" w:themeColor="text1" w:themeTint="BF"/>
          </w:rPr>
          <w:t>SUPRT Assessments</w:t>
        </w:r>
      </w:sdtContent>
    </w:sdt>
    <w:r w:rsidR="00B22423">
      <w:rPr>
        <w:noProof/>
        <w:color w:val="404040" w:themeColor="text1" w:themeTint="BF"/>
      </w:rPr>
      <w:tab/>
      <w:t xml:space="preserve">Page </w:t>
    </w:r>
    <w:r w:rsidR="00B22423">
      <w:rPr>
        <w:noProof/>
        <w:color w:val="404040" w:themeColor="text1" w:themeTint="BF"/>
      </w:rPr>
      <w:fldChar w:fldCharType="begin"/>
    </w:r>
    <w:r w:rsidR="00B22423">
      <w:rPr>
        <w:noProof/>
        <w:color w:val="404040" w:themeColor="text1" w:themeTint="BF"/>
      </w:rPr>
      <w:instrText xml:space="preserve"> PAGE  \* Arabic  \* MERGEFORMAT </w:instrText>
    </w:r>
    <w:r w:rsidR="00B22423">
      <w:rPr>
        <w:noProof/>
        <w:color w:val="404040" w:themeColor="text1" w:themeTint="BF"/>
      </w:rPr>
      <w:fldChar w:fldCharType="separate"/>
    </w:r>
    <w:r w:rsidR="00B22423">
      <w:rPr>
        <w:noProof/>
        <w:color w:val="404040" w:themeColor="text1" w:themeTint="BF"/>
      </w:rPr>
      <w:t>11</w:t>
    </w:r>
    <w:r w:rsidR="00B22423">
      <w:rPr>
        <w:noProof/>
        <w:color w:val="404040" w:themeColor="text1" w:themeTint="BF"/>
      </w:rPr>
      <w:fldChar w:fldCharType="end"/>
    </w:r>
  </w:p>
  <w:p w14:paraId="1BBED54A" w14:textId="69595BDA" w:rsidR="00B22423" w:rsidRDefault="00000000" w:rsidP="001E6CBB">
    <w:pPr>
      <w:pStyle w:val="Footer"/>
      <w:tabs>
        <w:tab w:val="left" w:pos="1410"/>
      </w:tabs>
    </w:pPr>
    <w:sdt>
      <w:sdtPr>
        <w:rPr>
          <w:noProof/>
          <w:color w:val="404040" w:themeColor="text1" w:themeTint="BF"/>
        </w:rPr>
        <w:alias w:val="Version"/>
        <w:tag w:val=""/>
        <w:id w:val="-684291366"/>
        <w:placeholder>
          <w:docPart w:val="3DD1A7B8128B44FEA4CB51A838751FDA"/>
        </w:placeholder>
        <w:dataBinding w:prefixMappings="xmlns:ns0='http://schemas.microsoft.com/office/2006/coverPageProps' " w:xpath="/ns0:CoverPageProperties[1]/ns0:Abstract[1]" w:storeItemID="{55AF091B-3C7A-41E3-B477-F2FDAA23CFDA}"/>
        <w:text/>
      </w:sdtPr>
      <w:sdtContent>
        <w:r w:rsidR="00C2650A">
          <w:rPr>
            <w:noProof/>
            <w:color w:val="404040" w:themeColor="text1" w:themeTint="BF"/>
          </w:rPr>
          <w:t>Version 1.0</w:t>
        </w:r>
      </w:sdtContent>
    </w:sdt>
    <w:r w:rsidR="00B22423">
      <w:rPr>
        <w:noProof/>
        <w:color w:val="404040" w:themeColor="text1" w:themeTint="BF"/>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7972C" w14:textId="0BB45B3B" w:rsidR="00ED2FEA" w:rsidRDefault="00000000" w:rsidP="00C34A03">
    <w:pPr>
      <w:pStyle w:val="Footer"/>
      <w:rPr>
        <w:noProof/>
        <w:color w:val="404040" w:themeColor="text1" w:themeTint="BF"/>
      </w:rPr>
    </w:pPr>
    <w:sdt>
      <w:sdtPr>
        <w:rPr>
          <w:noProof/>
          <w:color w:val="404040" w:themeColor="text1" w:themeTint="BF"/>
        </w:rPr>
        <w:alias w:val="Title"/>
        <w:tag w:val=""/>
        <w:id w:val="866179286"/>
        <w:placeholder>
          <w:docPart w:val="1C2D4BEBB709444AAC1B8311D9045FFB"/>
        </w:placeholder>
        <w:dataBinding w:prefixMappings="xmlns:ns0='http://purl.org/dc/elements/1.1/' xmlns:ns1='http://schemas.openxmlformats.org/package/2006/metadata/core-properties' " w:xpath="/ns1:coreProperties[1]/ns0:title[1]" w:storeItemID="{6C3C8BC8-F283-45AE-878A-BAB7291924A1}"/>
        <w:text/>
      </w:sdtPr>
      <w:sdtContent>
        <w:r w:rsidR="00C2650A">
          <w:rPr>
            <w:noProof/>
            <w:color w:val="404040" w:themeColor="text1" w:themeTint="BF"/>
          </w:rPr>
          <w:t>SUPRT Assessments</w:t>
        </w:r>
      </w:sdtContent>
    </w:sdt>
    <w:r w:rsidR="00ED2FEA">
      <w:rPr>
        <w:noProof/>
        <w:color w:val="404040" w:themeColor="text1" w:themeTint="BF"/>
      </w:rPr>
      <w:tab/>
      <w:t xml:space="preserve">Page </w:t>
    </w:r>
    <w:r w:rsidR="00ED2FEA">
      <w:rPr>
        <w:noProof/>
        <w:color w:val="404040" w:themeColor="text1" w:themeTint="BF"/>
      </w:rPr>
      <w:fldChar w:fldCharType="begin"/>
    </w:r>
    <w:r w:rsidR="00ED2FEA">
      <w:rPr>
        <w:noProof/>
        <w:color w:val="404040" w:themeColor="text1" w:themeTint="BF"/>
      </w:rPr>
      <w:instrText xml:space="preserve"> PAGE  \* Arabic  \* MERGEFORMAT </w:instrText>
    </w:r>
    <w:r w:rsidR="00ED2FEA">
      <w:rPr>
        <w:noProof/>
        <w:color w:val="404040" w:themeColor="text1" w:themeTint="BF"/>
      </w:rPr>
      <w:fldChar w:fldCharType="separate"/>
    </w:r>
    <w:r w:rsidR="00ED2FEA">
      <w:rPr>
        <w:noProof/>
        <w:color w:val="404040" w:themeColor="text1" w:themeTint="BF"/>
      </w:rPr>
      <w:t>1</w:t>
    </w:r>
    <w:r w:rsidR="00ED2FEA">
      <w:rPr>
        <w:noProof/>
        <w:color w:val="404040" w:themeColor="text1" w:themeTint="BF"/>
      </w:rPr>
      <w:fldChar w:fldCharType="end"/>
    </w:r>
  </w:p>
  <w:p w14:paraId="2EEF4781" w14:textId="1ADDF445" w:rsidR="00ED2FEA" w:rsidRPr="00E66F1D" w:rsidRDefault="00000000" w:rsidP="001E6CBB">
    <w:pPr>
      <w:pStyle w:val="Footer"/>
    </w:pPr>
    <w:sdt>
      <w:sdtPr>
        <w:rPr>
          <w:noProof/>
          <w:color w:val="404040" w:themeColor="text1" w:themeTint="BF"/>
        </w:rPr>
        <w:alias w:val="Version"/>
        <w:tag w:val=""/>
        <w:id w:val="-208955632"/>
        <w:placeholder>
          <w:docPart w:val="EB178BB0B0DD4F028093B38E25B643F0"/>
        </w:placeholder>
        <w:dataBinding w:prefixMappings="xmlns:ns0='http://schemas.microsoft.com/office/2006/coverPageProps' " w:xpath="/ns0:CoverPageProperties[1]/ns0:Abstract[1]" w:storeItemID="{55AF091B-3C7A-41E3-B477-F2FDAA23CFDA}"/>
        <w:text/>
      </w:sdtPr>
      <w:sdtContent>
        <w:r w:rsidR="00C2650A">
          <w:rPr>
            <w:noProof/>
            <w:color w:val="404040" w:themeColor="text1" w:themeTint="BF"/>
          </w:rPr>
          <w:t>Version 1.0</w:t>
        </w:r>
      </w:sdtContent>
    </w:sdt>
    <w:r w:rsidR="00ED2FEA">
      <w:rPr>
        <w:noProof/>
        <w:color w:val="404040" w:themeColor="text1" w:themeTint="B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DDF0A" w14:textId="77777777" w:rsidR="007807E4" w:rsidRDefault="007807E4" w:rsidP="000B1F73">
      <w:pPr>
        <w:spacing w:after="0" w:line="240" w:lineRule="auto"/>
      </w:pPr>
      <w:r>
        <w:separator/>
      </w:r>
    </w:p>
    <w:p w14:paraId="71127EB6" w14:textId="77777777" w:rsidR="007807E4" w:rsidRDefault="007807E4"/>
    <w:p w14:paraId="6D940486" w14:textId="77777777" w:rsidR="007807E4" w:rsidRDefault="007807E4"/>
  </w:footnote>
  <w:footnote w:type="continuationSeparator" w:id="0">
    <w:p w14:paraId="2AC09E93" w14:textId="77777777" w:rsidR="007807E4" w:rsidRDefault="007807E4" w:rsidP="000B1F73">
      <w:pPr>
        <w:spacing w:after="0" w:line="240" w:lineRule="auto"/>
      </w:pPr>
      <w:r>
        <w:continuationSeparator/>
      </w:r>
    </w:p>
    <w:p w14:paraId="3A903DE0" w14:textId="77777777" w:rsidR="007807E4" w:rsidRDefault="007807E4"/>
    <w:p w14:paraId="4AA2975C" w14:textId="77777777" w:rsidR="007807E4" w:rsidRDefault="007807E4"/>
  </w:footnote>
  <w:footnote w:type="continuationNotice" w:id="1">
    <w:p w14:paraId="367DE677" w14:textId="77777777" w:rsidR="007807E4" w:rsidRDefault="007807E4">
      <w:pPr>
        <w:spacing w:after="0" w:line="240" w:lineRule="auto"/>
      </w:pPr>
    </w:p>
    <w:p w14:paraId="16FF4132" w14:textId="77777777" w:rsidR="007807E4" w:rsidRDefault="007807E4"/>
    <w:p w14:paraId="5974C619" w14:textId="77777777" w:rsidR="007807E4" w:rsidRDefault="007807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49952" w14:textId="3A885B0E" w:rsidR="003A78FF" w:rsidRPr="00982FDB" w:rsidRDefault="003A78FF" w:rsidP="003A78FF">
    <w:pPr>
      <w:pStyle w:val="Header"/>
      <w:jc w:val="right"/>
      <w:rPr>
        <w:rFonts w:asciiTheme="majorHAnsi" w:hAnsiTheme="majorHAnsi" w:cstheme="majorHAnsi"/>
      </w:rPr>
    </w:pPr>
    <w:r w:rsidRPr="00982FDB">
      <w:rPr>
        <w:rFonts w:asciiTheme="majorHAnsi" w:hAnsiTheme="majorHAnsi" w:cstheme="majorHAnsi"/>
        <w:noProof/>
      </w:rPr>
      <w:drawing>
        <wp:anchor distT="0" distB="0" distL="114300" distR="114300" simplePos="0" relativeHeight="251658240" behindDoc="0" locked="0" layoutInCell="1" allowOverlap="1" wp14:anchorId="0EFE974C" wp14:editId="57FF0471">
          <wp:simplePos x="0" y="0"/>
          <wp:positionH relativeFrom="column">
            <wp:posOffset>0</wp:posOffset>
          </wp:positionH>
          <wp:positionV relativeFrom="paragraph">
            <wp:posOffset>-47625</wp:posOffset>
          </wp:positionV>
          <wp:extent cx="1619250" cy="345495"/>
          <wp:effectExtent l="0" t="0" r="0" b="0"/>
          <wp:wrapNone/>
          <wp:docPr id="636406045" name="Picture 63640604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250" cy="345495"/>
                  </a:xfrm>
                  <a:prstGeom prst="rect">
                    <a:avLst/>
                  </a:prstGeom>
                </pic:spPr>
              </pic:pic>
            </a:graphicData>
          </a:graphic>
        </wp:anchor>
      </w:drawing>
    </w:r>
    <w:r w:rsidR="004B64FA" w:rsidRPr="00982FDB">
      <w:rPr>
        <w:rFonts w:asciiTheme="majorHAnsi" w:hAnsiTheme="majorHAnsi" w:cstheme="majorHAnsi"/>
      </w:rPr>
      <w:t xml:space="preserve"> </w:t>
    </w:r>
  </w:p>
  <w:p w14:paraId="7F81610A" w14:textId="006D3E7E" w:rsidR="007678C6" w:rsidRPr="00982FDB" w:rsidRDefault="007678C6" w:rsidP="00BB4389">
    <w:pPr>
      <w:pStyle w:val="Header"/>
      <w:pBdr>
        <w:bottom w:val="single" w:sz="4" w:space="3" w:color="24628F" w:themeColor="text2"/>
      </w:pBdr>
      <w:tabs>
        <w:tab w:val="clear" w:pos="4680"/>
        <w:tab w:val="clear" w:pos="9360"/>
      </w:tabs>
      <w:spacing w:after="180"/>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D6A38D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62DC0CB0"/>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0CF12EA3"/>
    <w:multiLevelType w:val="multilevel"/>
    <w:tmpl w:val="D11CAD36"/>
    <w:lvl w:ilvl="0">
      <w:start w:val="1"/>
      <w:numFmt w:val="decimal"/>
      <w:pStyle w:val="Heading1"/>
      <w:suff w:val="space"/>
      <w:lvlText w:val="%1."/>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pStyle w:val="Heading9"/>
      <w:suff w:val="space"/>
      <w:lvlText w:val="%1.%2.%3.%4.%5.%6.%7.%8.%9"/>
      <w:lvlJc w:val="left"/>
      <w:pPr>
        <w:ind w:left="0" w:firstLine="0"/>
      </w:pPr>
      <w:rPr>
        <w:rFonts w:hint="default"/>
      </w:rPr>
    </w:lvl>
  </w:abstractNum>
  <w:abstractNum w:abstractNumId="3" w15:restartNumberingAfterBreak="0">
    <w:nsid w:val="15E76CBD"/>
    <w:multiLevelType w:val="multilevel"/>
    <w:tmpl w:val="B9A8E898"/>
    <w:lvl w:ilvl="0">
      <w:start w:val="1"/>
      <w:numFmt w:val="bullet"/>
      <w:pStyle w:val="ListBullet"/>
      <w:lvlText w:val=""/>
      <w:lvlJc w:val="left"/>
      <w:pPr>
        <w:ind w:left="504" w:hanging="216"/>
      </w:pPr>
      <w:rPr>
        <w:rFonts w:ascii="Wingdings" w:hAnsi="Wingdings" w:hint="default"/>
        <w:color w:val="auto"/>
      </w:rPr>
    </w:lvl>
    <w:lvl w:ilvl="1">
      <w:start w:val="1"/>
      <w:numFmt w:val="bullet"/>
      <w:lvlText w:val="­"/>
      <w:lvlJc w:val="left"/>
      <w:pPr>
        <w:ind w:left="864" w:hanging="216"/>
      </w:pPr>
      <w:rPr>
        <w:rFonts w:ascii="Courier New" w:hAnsi="Courier New" w:hint="default"/>
      </w:rPr>
    </w:lvl>
    <w:lvl w:ilvl="2">
      <w:start w:val="1"/>
      <w:numFmt w:val="bullet"/>
      <w:lvlRestart w:val="0"/>
      <w:pStyle w:val="ListBullet3"/>
      <w:lvlText w:val=""/>
      <w:lvlJc w:val="left"/>
      <w:pPr>
        <w:ind w:left="1224" w:hanging="216"/>
      </w:pPr>
      <w:rPr>
        <w:rFonts w:ascii="Wingdings" w:hAnsi="Wingdings" w:hint="default"/>
        <w:color w:val="auto"/>
      </w:rPr>
    </w:lvl>
    <w:lvl w:ilvl="3">
      <w:start w:val="1"/>
      <w:numFmt w:val="bullet"/>
      <w:lvlRestart w:val="0"/>
      <w:lvlText w:val=""/>
      <w:lvlJc w:val="left"/>
      <w:pPr>
        <w:ind w:left="1584" w:hanging="216"/>
      </w:pPr>
      <w:rPr>
        <w:rFonts w:ascii="Symbol" w:hAnsi="Symbol" w:hint="default"/>
      </w:rPr>
    </w:lvl>
    <w:lvl w:ilvl="4">
      <w:start w:val="1"/>
      <w:numFmt w:val="bullet"/>
      <w:lvlRestart w:val="0"/>
      <w:suff w:val="space"/>
      <w:lvlText w:val="o"/>
      <w:lvlJc w:val="left"/>
      <w:pPr>
        <w:ind w:left="1944" w:hanging="216"/>
      </w:pPr>
      <w:rPr>
        <w:rFonts w:ascii="Courier New" w:hAnsi="Courier New" w:hint="default"/>
      </w:rPr>
    </w:lvl>
    <w:lvl w:ilvl="5">
      <w:start w:val="1"/>
      <w:numFmt w:val="bullet"/>
      <w:lvlText w:val=""/>
      <w:lvlJc w:val="left"/>
      <w:pPr>
        <w:ind w:left="2304" w:hanging="216"/>
      </w:pPr>
      <w:rPr>
        <w:rFonts w:ascii="Wingdings" w:hAnsi="Wingdings" w:hint="default"/>
      </w:rPr>
    </w:lvl>
    <w:lvl w:ilvl="6">
      <w:start w:val="1"/>
      <w:numFmt w:val="bullet"/>
      <w:lvlText w:val=""/>
      <w:lvlJc w:val="left"/>
      <w:pPr>
        <w:ind w:left="2664" w:hanging="216"/>
      </w:pPr>
      <w:rPr>
        <w:rFonts w:ascii="Symbol" w:hAnsi="Symbol" w:hint="default"/>
      </w:rPr>
    </w:lvl>
    <w:lvl w:ilvl="7">
      <w:start w:val="1"/>
      <w:numFmt w:val="bullet"/>
      <w:lvlText w:val="o"/>
      <w:lvlJc w:val="left"/>
      <w:pPr>
        <w:ind w:left="3024" w:hanging="216"/>
      </w:pPr>
      <w:rPr>
        <w:rFonts w:ascii="Courier New" w:hAnsi="Courier New" w:cs="Courier New" w:hint="default"/>
      </w:rPr>
    </w:lvl>
    <w:lvl w:ilvl="8">
      <w:start w:val="1"/>
      <w:numFmt w:val="bullet"/>
      <w:lvlText w:val=""/>
      <w:lvlJc w:val="left"/>
      <w:pPr>
        <w:ind w:left="3384" w:hanging="216"/>
      </w:pPr>
      <w:rPr>
        <w:rFonts w:ascii="Wingdings" w:hAnsi="Wingdings" w:hint="default"/>
      </w:rPr>
    </w:lvl>
  </w:abstractNum>
  <w:abstractNum w:abstractNumId="4" w15:restartNumberingAfterBreak="0">
    <w:nsid w:val="17013BE7"/>
    <w:multiLevelType w:val="hybridMultilevel"/>
    <w:tmpl w:val="839C7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52710"/>
    <w:multiLevelType w:val="hybridMultilevel"/>
    <w:tmpl w:val="2D160060"/>
    <w:lvl w:ilvl="0" w:tplc="D0E683CA">
      <w:start w:val="1"/>
      <w:numFmt w:val="lowerRoman"/>
      <w:pStyle w:val="Number3"/>
      <w:lvlText w:val="%1."/>
      <w:lvlJc w:val="right"/>
      <w:pPr>
        <w:ind w:left="1440" w:hanging="360"/>
      </w:pPr>
      <w:rPr>
        <w:rFonts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7596758"/>
    <w:multiLevelType w:val="hybridMultilevel"/>
    <w:tmpl w:val="1E82D868"/>
    <w:lvl w:ilvl="0" w:tplc="85AC7AFE">
      <w:start w:val="1"/>
      <w:numFmt w:val="bullet"/>
      <w:pStyle w:val="Bullet4"/>
      <w:lvlText w:val="­"/>
      <w:lvlJc w:val="left"/>
      <w:pPr>
        <w:ind w:left="1800" w:hanging="360"/>
      </w:pPr>
      <w:rPr>
        <w:rFonts w:ascii="Courier New" w:hAnsi="Courier New" w:hint="default"/>
        <w:color w:val="1E52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88E2D65"/>
    <w:multiLevelType w:val="hybridMultilevel"/>
    <w:tmpl w:val="77E0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8D14E5"/>
    <w:multiLevelType w:val="hybridMultilevel"/>
    <w:tmpl w:val="6DAE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3C2568"/>
    <w:multiLevelType w:val="hybridMultilevel"/>
    <w:tmpl w:val="7348F16C"/>
    <w:lvl w:ilvl="0" w:tplc="71ECD44E">
      <w:start w:val="1"/>
      <w:numFmt w:val="bullet"/>
      <w:pStyle w:val="Bullet2"/>
      <w:lvlText w:val="o"/>
      <w:lvlJc w:val="left"/>
      <w:pPr>
        <w:ind w:left="1080" w:hanging="360"/>
      </w:pPr>
      <w:rPr>
        <w:rFonts w:ascii="Courier New" w:hAnsi="Courier New" w:hint="default"/>
        <w:color w:val="000000" w:themeColor="text1"/>
        <w:u w:color="0099C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006632"/>
    <w:multiLevelType w:val="hybridMultilevel"/>
    <w:tmpl w:val="9BA485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E6ABD"/>
    <w:multiLevelType w:val="hybridMultilevel"/>
    <w:tmpl w:val="35DE1746"/>
    <w:lvl w:ilvl="0" w:tplc="D2943230">
      <w:start w:val="1"/>
      <w:numFmt w:val="decimal"/>
      <w:pStyle w:val="Number-Instructions"/>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152CBC"/>
    <w:multiLevelType w:val="hybridMultilevel"/>
    <w:tmpl w:val="1C428280"/>
    <w:lvl w:ilvl="0" w:tplc="D1AC48CE">
      <w:start w:val="1"/>
      <w:numFmt w:val="bullet"/>
      <w:pStyle w:val="Bullet1"/>
      <w:lvlText w:val=""/>
      <w:lvlJc w:val="left"/>
      <w:pPr>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91DEC"/>
    <w:multiLevelType w:val="hybridMultilevel"/>
    <w:tmpl w:val="4DBC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72778E"/>
    <w:multiLevelType w:val="hybridMultilevel"/>
    <w:tmpl w:val="A9F0FC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311093"/>
    <w:multiLevelType w:val="hybridMultilevel"/>
    <w:tmpl w:val="28080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8D09DC"/>
    <w:multiLevelType w:val="hybridMultilevel"/>
    <w:tmpl w:val="C6DED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C875F2"/>
    <w:multiLevelType w:val="hybridMultilevel"/>
    <w:tmpl w:val="E1865AB4"/>
    <w:lvl w:ilvl="0" w:tplc="4D38E926">
      <w:start w:val="1"/>
      <w:numFmt w:val="bullet"/>
      <w:pStyle w:val="ListBullet2"/>
      <w:lvlText w:val=""/>
      <w:lvlJc w:val="left"/>
      <w:pPr>
        <w:ind w:left="1368" w:hanging="360"/>
      </w:pPr>
      <w:rPr>
        <w:rFonts w:ascii="Symbol" w:hAnsi="Symbol" w:hint="default"/>
        <w:color w:val="5D6373" w:themeColor="accent5"/>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8" w15:restartNumberingAfterBreak="0">
    <w:nsid w:val="49F73E68"/>
    <w:multiLevelType w:val="hybridMultilevel"/>
    <w:tmpl w:val="94B43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EF0757"/>
    <w:multiLevelType w:val="hybridMultilevel"/>
    <w:tmpl w:val="A0B0E972"/>
    <w:lvl w:ilvl="0" w:tplc="79B0AFB2">
      <w:start w:val="1"/>
      <w:numFmt w:val="lowerLetter"/>
      <w:pStyle w:val="Number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5656F8"/>
    <w:multiLevelType w:val="hybridMultilevel"/>
    <w:tmpl w:val="7D1AACF4"/>
    <w:lvl w:ilvl="0" w:tplc="334A0CA6">
      <w:start w:val="1"/>
      <w:numFmt w:val="decimal"/>
      <w:pStyle w:val="Number4"/>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C2872AB"/>
    <w:multiLevelType w:val="hybridMultilevel"/>
    <w:tmpl w:val="C09A7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D27A7F"/>
    <w:multiLevelType w:val="hybridMultilevel"/>
    <w:tmpl w:val="6400C13A"/>
    <w:lvl w:ilvl="0" w:tplc="523079B4">
      <w:start w:val="1"/>
      <w:numFmt w:val="bullet"/>
      <w:pStyle w:val="x-CalloutBullet"/>
      <w:lvlText w:val=""/>
      <w:lvlJc w:val="left"/>
      <w:pPr>
        <w:ind w:left="1080" w:hanging="360"/>
      </w:pPr>
      <w:rPr>
        <w:rFonts w:ascii="Wingdings 2" w:hAnsi="Wingdings 2" w:hint="default"/>
        <w:caps w:val="0"/>
        <w:strike w:val="0"/>
        <w:dstrike w:val="0"/>
        <w:vanish w:val="0"/>
        <w:color w:val="24628F" w:themeColor="accent1"/>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33615FB"/>
    <w:multiLevelType w:val="hybridMultilevel"/>
    <w:tmpl w:val="FD900E0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90A18B0"/>
    <w:multiLevelType w:val="hybridMultilevel"/>
    <w:tmpl w:val="B5A88E60"/>
    <w:lvl w:ilvl="0" w:tplc="797886B8">
      <w:start w:val="1"/>
      <w:numFmt w:val="bullet"/>
      <w:pStyle w:val="Bullet3"/>
      <w:lvlText w:val="●"/>
      <w:lvlJc w:val="left"/>
      <w:pPr>
        <w:ind w:left="1440" w:hanging="360"/>
      </w:pPr>
      <w:rPr>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31C6511"/>
    <w:multiLevelType w:val="hybridMultilevel"/>
    <w:tmpl w:val="16EC9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B13899"/>
    <w:multiLevelType w:val="multilevel"/>
    <w:tmpl w:val="9E5A4EBE"/>
    <w:lvl w:ilvl="0">
      <w:start w:val="1"/>
      <w:numFmt w:val="decimal"/>
      <w:pStyle w:val="ListNumber"/>
      <w:suff w:val="space"/>
      <w:lvlText w:val="%1."/>
      <w:lvlJc w:val="left"/>
      <w:pPr>
        <w:ind w:left="144" w:hanging="144"/>
      </w:pPr>
    </w:lvl>
    <w:lvl w:ilvl="1">
      <w:start w:val="1"/>
      <w:numFmt w:val="lowerLetter"/>
      <w:suff w:val="space"/>
      <w:lvlText w:val="%2."/>
      <w:lvlJc w:val="left"/>
      <w:pPr>
        <w:ind w:left="576" w:hanging="288"/>
      </w:pPr>
      <w:rPr>
        <w:rFonts w:hint="default"/>
      </w:rPr>
    </w:lvl>
    <w:lvl w:ilvl="2">
      <w:start w:val="1"/>
      <w:numFmt w:val="lowerRoman"/>
      <w:suff w:val="space"/>
      <w:lvlText w:val="%3."/>
      <w:lvlJc w:val="right"/>
      <w:pPr>
        <w:ind w:left="1008" w:hanging="216"/>
      </w:pPr>
      <w:rPr>
        <w:rFonts w:hint="default"/>
      </w:rPr>
    </w:lvl>
    <w:lvl w:ilvl="3">
      <w:start w:val="1"/>
      <w:numFmt w:val="decimal"/>
      <w:suff w:val="space"/>
      <w:lvlText w:val="%4."/>
      <w:lvlJc w:val="left"/>
      <w:pPr>
        <w:ind w:left="1440" w:hanging="432"/>
      </w:pPr>
      <w:rPr>
        <w:rFonts w:hint="default"/>
      </w:rPr>
    </w:lvl>
    <w:lvl w:ilvl="4">
      <w:start w:val="1"/>
      <w:numFmt w:val="lowerLetter"/>
      <w:suff w:val="space"/>
      <w:lvlText w:val="%5."/>
      <w:lvlJc w:val="left"/>
      <w:pPr>
        <w:ind w:left="1872" w:hanging="144"/>
      </w:pPr>
      <w:rPr>
        <w:rFonts w:hint="default"/>
      </w:rPr>
    </w:lvl>
    <w:lvl w:ilvl="5">
      <w:start w:val="1"/>
      <w:numFmt w:val="lowerRoman"/>
      <w:suff w:val="space"/>
      <w:lvlText w:val="%6."/>
      <w:lvlJc w:val="right"/>
      <w:pPr>
        <w:ind w:left="2304" w:hanging="144"/>
      </w:pPr>
      <w:rPr>
        <w:rFonts w:hint="default"/>
      </w:rPr>
    </w:lvl>
    <w:lvl w:ilvl="6">
      <w:start w:val="1"/>
      <w:numFmt w:val="decimal"/>
      <w:lvlText w:val="%7."/>
      <w:lvlJc w:val="left"/>
      <w:pPr>
        <w:ind w:left="2736" w:hanging="144"/>
      </w:pPr>
      <w:rPr>
        <w:rFonts w:hint="default"/>
      </w:rPr>
    </w:lvl>
    <w:lvl w:ilvl="7">
      <w:start w:val="1"/>
      <w:numFmt w:val="lowerLetter"/>
      <w:lvlText w:val="%8."/>
      <w:lvlJc w:val="left"/>
      <w:pPr>
        <w:ind w:left="3168" w:hanging="144"/>
      </w:pPr>
      <w:rPr>
        <w:rFonts w:hint="default"/>
      </w:rPr>
    </w:lvl>
    <w:lvl w:ilvl="8">
      <w:start w:val="1"/>
      <w:numFmt w:val="lowerRoman"/>
      <w:lvlText w:val="%9."/>
      <w:lvlJc w:val="right"/>
      <w:pPr>
        <w:ind w:left="3600" w:hanging="144"/>
      </w:pPr>
      <w:rPr>
        <w:rFonts w:hint="default"/>
      </w:rPr>
    </w:lvl>
  </w:abstractNum>
  <w:abstractNum w:abstractNumId="27" w15:restartNumberingAfterBreak="0">
    <w:nsid w:val="65A545A0"/>
    <w:multiLevelType w:val="hybridMultilevel"/>
    <w:tmpl w:val="037AD378"/>
    <w:lvl w:ilvl="0" w:tplc="4136223E">
      <w:start w:val="1"/>
      <w:numFmt w:val="bullet"/>
      <w:pStyle w:val="TBullet2"/>
      <w:lvlText w:val="o"/>
      <w:lvlJc w:val="left"/>
      <w:pPr>
        <w:ind w:left="792" w:hanging="360"/>
      </w:pPr>
      <w:rPr>
        <w:rFonts w:ascii="Courier New" w:hAnsi="Courier New" w:hint="default"/>
        <w:color w:val="000000" w:themeColor="text1"/>
        <w:u w:color="0099CC"/>
      </w:rPr>
    </w:lvl>
    <w:lvl w:ilvl="1" w:tplc="04090003" w:tentative="1">
      <w:start w:val="1"/>
      <w:numFmt w:val="bullet"/>
      <w:lvlText w:val="o"/>
      <w:lvlJc w:val="left"/>
      <w:pPr>
        <w:ind w:left="1869" w:hanging="360"/>
      </w:pPr>
      <w:rPr>
        <w:rFonts w:ascii="Courier New" w:hAnsi="Courier New" w:cs="Courier New" w:hint="default"/>
      </w:rPr>
    </w:lvl>
    <w:lvl w:ilvl="2" w:tplc="04090005" w:tentative="1">
      <w:start w:val="1"/>
      <w:numFmt w:val="bullet"/>
      <w:lvlText w:val=""/>
      <w:lvlJc w:val="left"/>
      <w:pPr>
        <w:ind w:left="2589" w:hanging="360"/>
      </w:pPr>
      <w:rPr>
        <w:rFonts w:ascii="Wingdings" w:hAnsi="Wingdings" w:hint="default"/>
      </w:rPr>
    </w:lvl>
    <w:lvl w:ilvl="3" w:tplc="04090001" w:tentative="1">
      <w:start w:val="1"/>
      <w:numFmt w:val="bullet"/>
      <w:lvlText w:val=""/>
      <w:lvlJc w:val="left"/>
      <w:pPr>
        <w:ind w:left="3309" w:hanging="360"/>
      </w:pPr>
      <w:rPr>
        <w:rFonts w:ascii="Symbol" w:hAnsi="Symbol" w:hint="default"/>
      </w:rPr>
    </w:lvl>
    <w:lvl w:ilvl="4" w:tplc="04090003" w:tentative="1">
      <w:start w:val="1"/>
      <w:numFmt w:val="bullet"/>
      <w:lvlText w:val="o"/>
      <w:lvlJc w:val="left"/>
      <w:pPr>
        <w:ind w:left="4029" w:hanging="360"/>
      </w:pPr>
      <w:rPr>
        <w:rFonts w:ascii="Courier New" w:hAnsi="Courier New" w:cs="Courier New" w:hint="default"/>
      </w:rPr>
    </w:lvl>
    <w:lvl w:ilvl="5" w:tplc="04090005" w:tentative="1">
      <w:start w:val="1"/>
      <w:numFmt w:val="bullet"/>
      <w:lvlText w:val=""/>
      <w:lvlJc w:val="left"/>
      <w:pPr>
        <w:ind w:left="4749" w:hanging="360"/>
      </w:pPr>
      <w:rPr>
        <w:rFonts w:ascii="Wingdings" w:hAnsi="Wingdings" w:hint="default"/>
      </w:rPr>
    </w:lvl>
    <w:lvl w:ilvl="6" w:tplc="04090001" w:tentative="1">
      <w:start w:val="1"/>
      <w:numFmt w:val="bullet"/>
      <w:lvlText w:val=""/>
      <w:lvlJc w:val="left"/>
      <w:pPr>
        <w:ind w:left="5469" w:hanging="360"/>
      </w:pPr>
      <w:rPr>
        <w:rFonts w:ascii="Symbol" w:hAnsi="Symbol" w:hint="default"/>
      </w:rPr>
    </w:lvl>
    <w:lvl w:ilvl="7" w:tplc="04090003" w:tentative="1">
      <w:start w:val="1"/>
      <w:numFmt w:val="bullet"/>
      <w:lvlText w:val="o"/>
      <w:lvlJc w:val="left"/>
      <w:pPr>
        <w:ind w:left="6189" w:hanging="360"/>
      </w:pPr>
      <w:rPr>
        <w:rFonts w:ascii="Courier New" w:hAnsi="Courier New" w:cs="Courier New" w:hint="default"/>
      </w:rPr>
    </w:lvl>
    <w:lvl w:ilvl="8" w:tplc="04090005" w:tentative="1">
      <w:start w:val="1"/>
      <w:numFmt w:val="bullet"/>
      <w:lvlText w:val=""/>
      <w:lvlJc w:val="left"/>
      <w:pPr>
        <w:ind w:left="6909" w:hanging="360"/>
      </w:pPr>
      <w:rPr>
        <w:rFonts w:ascii="Wingdings" w:hAnsi="Wingdings" w:hint="default"/>
      </w:rPr>
    </w:lvl>
  </w:abstractNum>
  <w:abstractNum w:abstractNumId="28" w15:restartNumberingAfterBreak="0">
    <w:nsid w:val="66175FAE"/>
    <w:multiLevelType w:val="hybridMultilevel"/>
    <w:tmpl w:val="CA3C18F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6E8E7CDF"/>
    <w:multiLevelType w:val="hybridMultilevel"/>
    <w:tmpl w:val="A820881C"/>
    <w:lvl w:ilvl="0" w:tplc="A2EA871C">
      <w:start w:val="1"/>
      <w:numFmt w:val="bullet"/>
      <w:pStyle w:val="ListBullet4"/>
      <w:lvlText w:val=""/>
      <w:lvlJc w:val="left"/>
      <w:pPr>
        <w:ind w:left="2088" w:hanging="360"/>
      </w:pPr>
      <w:rPr>
        <w:rFonts w:ascii="Symbol" w:hAnsi="Symbol" w:hint="default"/>
        <w:color w:val="24628F" w:themeColor="text2"/>
        <w:sz w:val="20"/>
      </w:rPr>
    </w:lvl>
    <w:lvl w:ilvl="1" w:tplc="04090003" w:tentative="1">
      <w:start w:val="1"/>
      <w:numFmt w:val="bullet"/>
      <w:lvlText w:val="o"/>
      <w:lvlJc w:val="left"/>
      <w:pPr>
        <w:ind w:left="2808" w:hanging="360"/>
      </w:pPr>
      <w:rPr>
        <w:rFonts w:ascii="Courier New" w:hAnsi="Courier New" w:cs="Courier New" w:hint="default"/>
      </w:rPr>
    </w:lvl>
    <w:lvl w:ilvl="2" w:tplc="04090005" w:tentative="1">
      <w:start w:val="1"/>
      <w:numFmt w:val="bullet"/>
      <w:lvlText w:val=""/>
      <w:lvlJc w:val="left"/>
      <w:pPr>
        <w:ind w:left="3528" w:hanging="360"/>
      </w:pPr>
      <w:rPr>
        <w:rFonts w:ascii="Wingdings" w:hAnsi="Wingdings" w:hint="default"/>
      </w:rPr>
    </w:lvl>
    <w:lvl w:ilvl="3" w:tplc="04090001" w:tentative="1">
      <w:start w:val="1"/>
      <w:numFmt w:val="bullet"/>
      <w:lvlText w:val=""/>
      <w:lvlJc w:val="left"/>
      <w:pPr>
        <w:ind w:left="4248" w:hanging="360"/>
      </w:pPr>
      <w:rPr>
        <w:rFonts w:ascii="Symbol" w:hAnsi="Symbol" w:hint="default"/>
      </w:rPr>
    </w:lvl>
    <w:lvl w:ilvl="4" w:tplc="04090003" w:tentative="1">
      <w:start w:val="1"/>
      <w:numFmt w:val="bullet"/>
      <w:lvlText w:val="o"/>
      <w:lvlJc w:val="left"/>
      <w:pPr>
        <w:ind w:left="4968" w:hanging="360"/>
      </w:pPr>
      <w:rPr>
        <w:rFonts w:ascii="Courier New" w:hAnsi="Courier New" w:cs="Courier New" w:hint="default"/>
      </w:rPr>
    </w:lvl>
    <w:lvl w:ilvl="5" w:tplc="04090005" w:tentative="1">
      <w:start w:val="1"/>
      <w:numFmt w:val="bullet"/>
      <w:lvlText w:val=""/>
      <w:lvlJc w:val="left"/>
      <w:pPr>
        <w:ind w:left="5688" w:hanging="360"/>
      </w:pPr>
      <w:rPr>
        <w:rFonts w:ascii="Wingdings" w:hAnsi="Wingdings" w:hint="default"/>
      </w:rPr>
    </w:lvl>
    <w:lvl w:ilvl="6" w:tplc="04090001" w:tentative="1">
      <w:start w:val="1"/>
      <w:numFmt w:val="bullet"/>
      <w:lvlText w:val=""/>
      <w:lvlJc w:val="left"/>
      <w:pPr>
        <w:ind w:left="6408" w:hanging="360"/>
      </w:pPr>
      <w:rPr>
        <w:rFonts w:ascii="Symbol" w:hAnsi="Symbol" w:hint="default"/>
      </w:rPr>
    </w:lvl>
    <w:lvl w:ilvl="7" w:tplc="04090003" w:tentative="1">
      <w:start w:val="1"/>
      <w:numFmt w:val="bullet"/>
      <w:lvlText w:val="o"/>
      <w:lvlJc w:val="left"/>
      <w:pPr>
        <w:ind w:left="7128" w:hanging="360"/>
      </w:pPr>
      <w:rPr>
        <w:rFonts w:ascii="Courier New" w:hAnsi="Courier New" w:cs="Courier New" w:hint="default"/>
      </w:rPr>
    </w:lvl>
    <w:lvl w:ilvl="8" w:tplc="04090005" w:tentative="1">
      <w:start w:val="1"/>
      <w:numFmt w:val="bullet"/>
      <w:lvlText w:val=""/>
      <w:lvlJc w:val="left"/>
      <w:pPr>
        <w:ind w:left="7848" w:hanging="360"/>
      </w:pPr>
      <w:rPr>
        <w:rFonts w:ascii="Wingdings" w:hAnsi="Wingdings" w:hint="default"/>
      </w:rPr>
    </w:lvl>
  </w:abstractNum>
  <w:abstractNum w:abstractNumId="30" w15:restartNumberingAfterBreak="0">
    <w:nsid w:val="7B95662F"/>
    <w:multiLevelType w:val="hybridMultilevel"/>
    <w:tmpl w:val="E950476A"/>
    <w:lvl w:ilvl="0" w:tplc="849CB87E">
      <w:start w:val="1"/>
      <w:numFmt w:val="upperLetter"/>
      <w:pStyle w:val="BackMatterHeading"/>
      <w:lvlText w:val="Appendix %1:"/>
      <w:lvlJc w:val="center"/>
      <w:pPr>
        <w:ind w:left="360" w:hanging="360"/>
      </w:pPr>
      <w:rPr>
        <w:rFonts w:hint="default"/>
      </w:rPr>
    </w:lvl>
    <w:lvl w:ilvl="1" w:tplc="04090019" w:tentative="1">
      <w:start w:val="1"/>
      <w:numFmt w:val="lowerLetter"/>
      <w:lvlText w:val="%2."/>
      <w:lvlJc w:val="left"/>
      <w:pPr>
        <w:ind w:left="288" w:hanging="360"/>
      </w:pPr>
    </w:lvl>
    <w:lvl w:ilvl="2" w:tplc="0409001B" w:tentative="1">
      <w:start w:val="1"/>
      <w:numFmt w:val="lowerRoman"/>
      <w:lvlText w:val="%3."/>
      <w:lvlJc w:val="right"/>
      <w:pPr>
        <w:ind w:left="1008" w:hanging="180"/>
      </w:pPr>
    </w:lvl>
    <w:lvl w:ilvl="3" w:tplc="0409000F" w:tentative="1">
      <w:start w:val="1"/>
      <w:numFmt w:val="decimal"/>
      <w:lvlText w:val="%4."/>
      <w:lvlJc w:val="left"/>
      <w:pPr>
        <w:ind w:left="1728" w:hanging="360"/>
      </w:pPr>
    </w:lvl>
    <w:lvl w:ilvl="4" w:tplc="04090019" w:tentative="1">
      <w:start w:val="1"/>
      <w:numFmt w:val="lowerLetter"/>
      <w:lvlText w:val="%5."/>
      <w:lvlJc w:val="left"/>
      <w:pPr>
        <w:ind w:left="2448" w:hanging="360"/>
      </w:pPr>
    </w:lvl>
    <w:lvl w:ilvl="5" w:tplc="0409001B" w:tentative="1">
      <w:start w:val="1"/>
      <w:numFmt w:val="lowerRoman"/>
      <w:lvlText w:val="%6."/>
      <w:lvlJc w:val="right"/>
      <w:pPr>
        <w:ind w:left="3168" w:hanging="180"/>
      </w:pPr>
    </w:lvl>
    <w:lvl w:ilvl="6" w:tplc="0409000F" w:tentative="1">
      <w:start w:val="1"/>
      <w:numFmt w:val="decimal"/>
      <w:lvlText w:val="%7."/>
      <w:lvlJc w:val="left"/>
      <w:pPr>
        <w:ind w:left="3888" w:hanging="360"/>
      </w:pPr>
    </w:lvl>
    <w:lvl w:ilvl="7" w:tplc="04090019" w:tentative="1">
      <w:start w:val="1"/>
      <w:numFmt w:val="lowerLetter"/>
      <w:lvlText w:val="%8."/>
      <w:lvlJc w:val="left"/>
      <w:pPr>
        <w:ind w:left="4608" w:hanging="360"/>
      </w:pPr>
    </w:lvl>
    <w:lvl w:ilvl="8" w:tplc="0409001B" w:tentative="1">
      <w:start w:val="1"/>
      <w:numFmt w:val="lowerRoman"/>
      <w:lvlText w:val="%9."/>
      <w:lvlJc w:val="right"/>
      <w:pPr>
        <w:ind w:left="5328" w:hanging="180"/>
      </w:pPr>
    </w:lvl>
  </w:abstractNum>
  <w:num w:numId="1" w16cid:durableId="1729956735">
    <w:abstractNumId w:val="4"/>
  </w:num>
  <w:num w:numId="2" w16cid:durableId="15289126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04342849">
    <w:abstractNumId w:val="19"/>
    <w:lvlOverride w:ilvl="0">
      <w:startOverride w:val="1"/>
    </w:lvlOverride>
  </w:num>
  <w:num w:numId="4" w16cid:durableId="172496946">
    <w:abstractNumId w:val="8"/>
  </w:num>
  <w:num w:numId="5" w16cid:durableId="1921677612">
    <w:abstractNumId w:val="16"/>
  </w:num>
  <w:num w:numId="6" w16cid:durableId="905916555">
    <w:abstractNumId w:val="30"/>
  </w:num>
  <w:num w:numId="7" w16cid:durableId="710031686">
    <w:abstractNumId w:val="2"/>
  </w:num>
  <w:num w:numId="8" w16cid:durableId="271328488">
    <w:abstractNumId w:val="12"/>
  </w:num>
  <w:num w:numId="9" w16cid:durableId="64956202">
    <w:abstractNumId w:val="9"/>
  </w:num>
  <w:num w:numId="10" w16cid:durableId="560138614">
    <w:abstractNumId w:val="24"/>
  </w:num>
  <w:num w:numId="11" w16cid:durableId="930045105">
    <w:abstractNumId w:val="6"/>
  </w:num>
  <w:num w:numId="12" w16cid:durableId="1672756884">
    <w:abstractNumId w:val="17"/>
  </w:num>
  <w:num w:numId="13" w16cid:durableId="201669767">
    <w:abstractNumId w:val="29"/>
  </w:num>
  <w:num w:numId="14" w16cid:durableId="146559088">
    <w:abstractNumId w:val="11"/>
  </w:num>
  <w:num w:numId="15" w16cid:durableId="1959798659">
    <w:abstractNumId w:val="5"/>
  </w:num>
  <w:num w:numId="16" w16cid:durableId="1603957342">
    <w:abstractNumId w:val="20"/>
  </w:num>
  <w:num w:numId="17" w16cid:durableId="1008100712">
    <w:abstractNumId w:val="3"/>
  </w:num>
  <w:num w:numId="18" w16cid:durableId="549195436">
    <w:abstractNumId w:val="27"/>
  </w:num>
  <w:num w:numId="19" w16cid:durableId="823663176">
    <w:abstractNumId w:val="26"/>
  </w:num>
  <w:num w:numId="20" w16cid:durableId="1712991950">
    <w:abstractNumId w:val="19"/>
  </w:num>
  <w:num w:numId="21" w16cid:durableId="1085959026">
    <w:abstractNumId w:val="22"/>
  </w:num>
  <w:num w:numId="22" w16cid:durableId="885336139">
    <w:abstractNumId w:val="1"/>
  </w:num>
  <w:num w:numId="23" w16cid:durableId="250041291">
    <w:abstractNumId w:val="0"/>
  </w:num>
  <w:num w:numId="24" w16cid:durableId="1023484024">
    <w:abstractNumId w:val="28"/>
  </w:num>
  <w:num w:numId="25" w16cid:durableId="880358878">
    <w:abstractNumId w:val="21"/>
  </w:num>
  <w:num w:numId="26" w16cid:durableId="1829906369">
    <w:abstractNumId w:val="23"/>
  </w:num>
  <w:num w:numId="27" w16cid:durableId="323166027">
    <w:abstractNumId w:val="15"/>
  </w:num>
  <w:num w:numId="28" w16cid:durableId="1151168214">
    <w:abstractNumId w:val="18"/>
  </w:num>
  <w:num w:numId="29" w16cid:durableId="1903710123">
    <w:abstractNumId w:val="7"/>
  </w:num>
  <w:num w:numId="30" w16cid:durableId="1208907220">
    <w:abstractNumId w:val="10"/>
  </w:num>
  <w:num w:numId="31" w16cid:durableId="1448888143">
    <w:abstractNumId w:val="14"/>
  </w:num>
  <w:num w:numId="32" w16cid:durableId="884832119">
    <w:abstractNumId w:val="25"/>
  </w:num>
  <w:num w:numId="33" w16cid:durableId="1710642659">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grammar="clean"/>
  <w:stylePaneSortMethod w:val="0000"/>
  <w:documentProtection w:formatting="1" w:enforcement="0"/>
  <w:styleLockTheme/>
  <w:styleLockQFSet/>
  <w:defaultTabStop w:val="720"/>
  <w:defaultTableStyle w:val="GridTable4-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084"/>
    <w:rsid w:val="00000A2F"/>
    <w:rsid w:val="000014CC"/>
    <w:rsid w:val="000072FF"/>
    <w:rsid w:val="00010D14"/>
    <w:rsid w:val="000114BD"/>
    <w:rsid w:val="00011A81"/>
    <w:rsid w:val="00012FFF"/>
    <w:rsid w:val="000132F4"/>
    <w:rsid w:val="000133BA"/>
    <w:rsid w:val="000157DD"/>
    <w:rsid w:val="00016AF9"/>
    <w:rsid w:val="0002017D"/>
    <w:rsid w:val="000264DA"/>
    <w:rsid w:val="00031874"/>
    <w:rsid w:val="00040AD4"/>
    <w:rsid w:val="0004197D"/>
    <w:rsid w:val="00042440"/>
    <w:rsid w:val="00043577"/>
    <w:rsid w:val="000444DC"/>
    <w:rsid w:val="0005140B"/>
    <w:rsid w:val="00051DA9"/>
    <w:rsid w:val="00053AB3"/>
    <w:rsid w:val="0005772B"/>
    <w:rsid w:val="00060D06"/>
    <w:rsid w:val="000617DA"/>
    <w:rsid w:val="00061E23"/>
    <w:rsid w:val="000625A6"/>
    <w:rsid w:val="0006346F"/>
    <w:rsid w:val="00065F98"/>
    <w:rsid w:val="00066B34"/>
    <w:rsid w:val="0007242E"/>
    <w:rsid w:val="00074465"/>
    <w:rsid w:val="00081537"/>
    <w:rsid w:val="0008160E"/>
    <w:rsid w:val="00082482"/>
    <w:rsid w:val="00082A78"/>
    <w:rsid w:val="00085C75"/>
    <w:rsid w:val="00087AAF"/>
    <w:rsid w:val="00090784"/>
    <w:rsid w:val="0009193D"/>
    <w:rsid w:val="00092CA9"/>
    <w:rsid w:val="00095815"/>
    <w:rsid w:val="00095C94"/>
    <w:rsid w:val="000B1659"/>
    <w:rsid w:val="000B1F73"/>
    <w:rsid w:val="000B7A41"/>
    <w:rsid w:val="000C071D"/>
    <w:rsid w:val="000C3055"/>
    <w:rsid w:val="000C5326"/>
    <w:rsid w:val="000C5AFA"/>
    <w:rsid w:val="000D1B90"/>
    <w:rsid w:val="000D23F9"/>
    <w:rsid w:val="000D34ED"/>
    <w:rsid w:val="000D5D1B"/>
    <w:rsid w:val="000D70CD"/>
    <w:rsid w:val="000D7308"/>
    <w:rsid w:val="000E637C"/>
    <w:rsid w:val="000F23FA"/>
    <w:rsid w:val="000F3ADD"/>
    <w:rsid w:val="000F3D8F"/>
    <w:rsid w:val="000F5034"/>
    <w:rsid w:val="000F640F"/>
    <w:rsid w:val="00101708"/>
    <w:rsid w:val="00101E51"/>
    <w:rsid w:val="00104AAA"/>
    <w:rsid w:val="0010597F"/>
    <w:rsid w:val="00107419"/>
    <w:rsid w:val="00113731"/>
    <w:rsid w:val="00117EFB"/>
    <w:rsid w:val="0012012C"/>
    <w:rsid w:val="00120227"/>
    <w:rsid w:val="001203D3"/>
    <w:rsid w:val="00120DD5"/>
    <w:rsid w:val="0012105E"/>
    <w:rsid w:val="00121C6F"/>
    <w:rsid w:val="001232B9"/>
    <w:rsid w:val="001233A7"/>
    <w:rsid w:val="00126010"/>
    <w:rsid w:val="00131FFB"/>
    <w:rsid w:val="00132DCD"/>
    <w:rsid w:val="00133246"/>
    <w:rsid w:val="00134980"/>
    <w:rsid w:val="00135F24"/>
    <w:rsid w:val="001403BF"/>
    <w:rsid w:val="001416B3"/>
    <w:rsid w:val="00141795"/>
    <w:rsid w:val="001451D9"/>
    <w:rsid w:val="0014522A"/>
    <w:rsid w:val="00146D17"/>
    <w:rsid w:val="00150428"/>
    <w:rsid w:val="00153833"/>
    <w:rsid w:val="0015409F"/>
    <w:rsid w:val="00162DE8"/>
    <w:rsid w:val="001639AD"/>
    <w:rsid w:val="00163DA2"/>
    <w:rsid w:val="00171CDE"/>
    <w:rsid w:val="00172281"/>
    <w:rsid w:val="001736B8"/>
    <w:rsid w:val="0017493A"/>
    <w:rsid w:val="00175E9D"/>
    <w:rsid w:val="00180349"/>
    <w:rsid w:val="001819F1"/>
    <w:rsid w:val="00182E92"/>
    <w:rsid w:val="00183C27"/>
    <w:rsid w:val="00184A05"/>
    <w:rsid w:val="00185A14"/>
    <w:rsid w:val="00185BA3"/>
    <w:rsid w:val="00185F72"/>
    <w:rsid w:val="001874FD"/>
    <w:rsid w:val="0018794D"/>
    <w:rsid w:val="0019000E"/>
    <w:rsid w:val="00193A28"/>
    <w:rsid w:val="001A03FA"/>
    <w:rsid w:val="001A2CFA"/>
    <w:rsid w:val="001A64C8"/>
    <w:rsid w:val="001A6E3D"/>
    <w:rsid w:val="001B061B"/>
    <w:rsid w:val="001B1A9B"/>
    <w:rsid w:val="001B2426"/>
    <w:rsid w:val="001B2C24"/>
    <w:rsid w:val="001B6748"/>
    <w:rsid w:val="001B69F5"/>
    <w:rsid w:val="001C0210"/>
    <w:rsid w:val="001C050F"/>
    <w:rsid w:val="001D0A0B"/>
    <w:rsid w:val="001D1523"/>
    <w:rsid w:val="001D6454"/>
    <w:rsid w:val="001D64AD"/>
    <w:rsid w:val="001E42E8"/>
    <w:rsid w:val="001E45C6"/>
    <w:rsid w:val="001E5E3F"/>
    <w:rsid w:val="001E6CBB"/>
    <w:rsid w:val="001E7960"/>
    <w:rsid w:val="001E7A80"/>
    <w:rsid w:val="001E7EB1"/>
    <w:rsid w:val="001F22EE"/>
    <w:rsid w:val="001F4C45"/>
    <w:rsid w:val="00200575"/>
    <w:rsid w:val="00204183"/>
    <w:rsid w:val="00205D89"/>
    <w:rsid w:val="00207EEF"/>
    <w:rsid w:val="0021138E"/>
    <w:rsid w:val="00216D2E"/>
    <w:rsid w:val="00217CEB"/>
    <w:rsid w:val="00220A5F"/>
    <w:rsid w:val="00221926"/>
    <w:rsid w:val="00226FC7"/>
    <w:rsid w:val="002278A0"/>
    <w:rsid w:val="00231968"/>
    <w:rsid w:val="00237F54"/>
    <w:rsid w:val="00244EF6"/>
    <w:rsid w:val="00251372"/>
    <w:rsid w:val="00254C1B"/>
    <w:rsid w:val="00257E2C"/>
    <w:rsid w:val="0026216E"/>
    <w:rsid w:val="002621B3"/>
    <w:rsid w:val="00263BC4"/>
    <w:rsid w:val="00266011"/>
    <w:rsid w:val="00266D7F"/>
    <w:rsid w:val="00271010"/>
    <w:rsid w:val="00275B6C"/>
    <w:rsid w:val="00275C9E"/>
    <w:rsid w:val="00276B1D"/>
    <w:rsid w:val="00277DA4"/>
    <w:rsid w:val="002834D0"/>
    <w:rsid w:val="002836C0"/>
    <w:rsid w:val="002862BB"/>
    <w:rsid w:val="00290A33"/>
    <w:rsid w:val="00294D86"/>
    <w:rsid w:val="002956B7"/>
    <w:rsid w:val="00297AFF"/>
    <w:rsid w:val="002A00E1"/>
    <w:rsid w:val="002A1C05"/>
    <w:rsid w:val="002A2697"/>
    <w:rsid w:val="002A4C7C"/>
    <w:rsid w:val="002A60F2"/>
    <w:rsid w:val="002A6B45"/>
    <w:rsid w:val="002A6C92"/>
    <w:rsid w:val="002A78D3"/>
    <w:rsid w:val="002B03AE"/>
    <w:rsid w:val="002B1B8A"/>
    <w:rsid w:val="002B2927"/>
    <w:rsid w:val="002B3681"/>
    <w:rsid w:val="002B3AED"/>
    <w:rsid w:val="002B48AA"/>
    <w:rsid w:val="002C1D37"/>
    <w:rsid w:val="002C2DB1"/>
    <w:rsid w:val="002C3E89"/>
    <w:rsid w:val="002C6D3F"/>
    <w:rsid w:val="002C6FFA"/>
    <w:rsid w:val="002C707F"/>
    <w:rsid w:val="002D088C"/>
    <w:rsid w:val="002D3206"/>
    <w:rsid w:val="002D6915"/>
    <w:rsid w:val="002E4B33"/>
    <w:rsid w:val="002F0642"/>
    <w:rsid w:val="002F7E2A"/>
    <w:rsid w:val="003027E9"/>
    <w:rsid w:val="003030F6"/>
    <w:rsid w:val="00303C88"/>
    <w:rsid w:val="00304332"/>
    <w:rsid w:val="00304B8C"/>
    <w:rsid w:val="003079FD"/>
    <w:rsid w:val="00307EA1"/>
    <w:rsid w:val="003101EC"/>
    <w:rsid w:val="003126C6"/>
    <w:rsid w:val="0031277E"/>
    <w:rsid w:val="00312C1A"/>
    <w:rsid w:val="00320C94"/>
    <w:rsid w:val="00322A8E"/>
    <w:rsid w:val="0032357B"/>
    <w:rsid w:val="00327135"/>
    <w:rsid w:val="003305FE"/>
    <w:rsid w:val="003313A5"/>
    <w:rsid w:val="003338BA"/>
    <w:rsid w:val="00333A37"/>
    <w:rsid w:val="0033657C"/>
    <w:rsid w:val="00341789"/>
    <w:rsid w:val="00341E21"/>
    <w:rsid w:val="00345CF4"/>
    <w:rsid w:val="0035291C"/>
    <w:rsid w:val="00356B5B"/>
    <w:rsid w:val="00357190"/>
    <w:rsid w:val="00363F23"/>
    <w:rsid w:val="00364BE4"/>
    <w:rsid w:val="00365F23"/>
    <w:rsid w:val="00370FF9"/>
    <w:rsid w:val="00371CD9"/>
    <w:rsid w:val="0037240B"/>
    <w:rsid w:val="003801E2"/>
    <w:rsid w:val="00380F0A"/>
    <w:rsid w:val="00383FD1"/>
    <w:rsid w:val="003915E4"/>
    <w:rsid w:val="00391B60"/>
    <w:rsid w:val="00391B6F"/>
    <w:rsid w:val="00392985"/>
    <w:rsid w:val="003930EC"/>
    <w:rsid w:val="003973F8"/>
    <w:rsid w:val="003A4D6A"/>
    <w:rsid w:val="003A737C"/>
    <w:rsid w:val="003A7806"/>
    <w:rsid w:val="003A78FF"/>
    <w:rsid w:val="003A7EBD"/>
    <w:rsid w:val="003B2B10"/>
    <w:rsid w:val="003B514D"/>
    <w:rsid w:val="003B5506"/>
    <w:rsid w:val="003B6D41"/>
    <w:rsid w:val="003C1649"/>
    <w:rsid w:val="003C74FB"/>
    <w:rsid w:val="003C75FC"/>
    <w:rsid w:val="003D15FD"/>
    <w:rsid w:val="003D2326"/>
    <w:rsid w:val="003D5195"/>
    <w:rsid w:val="003D5FBA"/>
    <w:rsid w:val="003D7B0A"/>
    <w:rsid w:val="003E1875"/>
    <w:rsid w:val="003E27A2"/>
    <w:rsid w:val="003E4B3D"/>
    <w:rsid w:val="003E4F12"/>
    <w:rsid w:val="003F08FA"/>
    <w:rsid w:val="003F2788"/>
    <w:rsid w:val="003F280C"/>
    <w:rsid w:val="00402B7B"/>
    <w:rsid w:val="004100E2"/>
    <w:rsid w:val="00411BD1"/>
    <w:rsid w:val="00414677"/>
    <w:rsid w:val="00415197"/>
    <w:rsid w:val="00415960"/>
    <w:rsid w:val="00417585"/>
    <w:rsid w:val="00417F4B"/>
    <w:rsid w:val="00420150"/>
    <w:rsid w:val="0042157E"/>
    <w:rsid w:val="0042271E"/>
    <w:rsid w:val="004235CF"/>
    <w:rsid w:val="00425EE9"/>
    <w:rsid w:val="00426E3A"/>
    <w:rsid w:val="00427AE9"/>
    <w:rsid w:val="00435694"/>
    <w:rsid w:val="00435FB5"/>
    <w:rsid w:val="0044066A"/>
    <w:rsid w:val="0044292E"/>
    <w:rsid w:val="00442B01"/>
    <w:rsid w:val="004432D2"/>
    <w:rsid w:val="00443505"/>
    <w:rsid w:val="004471A3"/>
    <w:rsid w:val="00447FD1"/>
    <w:rsid w:val="004513F5"/>
    <w:rsid w:val="004551CB"/>
    <w:rsid w:val="00457EF7"/>
    <w:rsid w:val="00460D05"/>
    <w:rsid w:val="00461F88"/>
    <w:rsid w:val="00464010"/>
    <w:rsid w:val="00466C03"/>
    <w:rsid w:val="00472387"/>
    <w:rsid w:val="00474105"/>
    <w:rsid w:val="00481B58"/>
    <w:rsid w:val="00484628"/>
    <w:rsid w:val="00484ADA"/>
    <w:rsid w:val="00485642"/>
    <w:rsid w:val="004868B2"/>
    <w:rsid w:val="00487AB0"/>
    <w:rsid w:val="00490E70"/>
    <w:rsid w:val="00491A27"/>
    <w:rsid w:val="00494DC0"/>
    <w:rsid w:val="004953AD"/>
    <w:rsid w:val="00495A5E"/>
    <w:rsid w:val="004A12F5"/>
    <w:rsid w:val="004A5829"/>
    <w:rsid w:val="004B601C"/>
    <w:rsid w:val="004B64FA"/>
    <w:rsid w:val="004B6C38"/>
    <w:rsid w:val="004B6EF1"/>
    <w:rsid w:val="004C09EE"/>
    <w:rsid w:val="004C2550"/>
    <w:rsid w:val="004C4069"/>
    <w:rsid w:val="004C7E3E"/>
    <w:rsid w:val="004D5332"/>
    <w:rsid w:val="004D764F"/>
    <w:rsid w:val="004D7B28"/>
    <w:rsid w:val="004E05D2"/>
    <w:rsid w:val="004E0887"/>
    <w:rsid w:val="004E18AC"/>
    <w:rsid w:val="004E26AB"/>
    <w:rsid w:val="004E37D2"/>
    <w:rsid w:val="004E461A"/>
    <w:rsid w:val="004E70DE"/>
    <w:rsid w:val="004E788D"/>
    <w:rsid w:val="004F14C6"/>
    <w:rsid w:val="004F2AF6"/>
    <w:rsid w:val="005021F8"/>
    <w:rsid w:val="00505782"/>
    <w:rsid w:val="00511A54"/>
    <w:rsid w:val="0051404C"/>
    <w:rsid w:val="00515E10"/>
    <w:rsid w:val="005310A9"/>
    <w:rsid w:val="00531352"/>
    <w:rsid w:val="00532655"/>
    <w:rsid w:val="005342E1"/>
    <w:rsid w:val="005349FA"/>
    <w:rsid w:val="00535CEB"/>
    <w:rsid w:val="005403A4"/>
    <w:rsid w:val="005411DA"/>
    <w:rsid w:val="00543A89"/>
    <w:rsid w:val="00546554"/>
    <w:rsid w:val="00550EEB"/>
    <w:rsid w:val="00552352"/>
    <w:rsid w:val="00552DD0"/>
    <w:rsid w:val="00553234"/>
    <w:rsid w:val="005573C5"/>
    <w:rsid w:val="00560D28"/>
    <w:rsid w:val="0056184F"/>
    <w:rsid w:val="00561A2A"/>
    <w:rsid w:val="005737AD"/>
    <w:rsid w:val="005738BD"/>
    <w:rsid w:val="00576C93"/>
    <w:rsid w:val="005802F9"/>
    <w:rsid w:val="00580A87"/>
    <w:rsid w:val="00580ABB"/>
    <w:rsid w:val="00581508"/>
    <w:rsid w:val="00581C11"/>
    <w:rsid w:val="00582EC3"/>
    <w:rsid w:val="005836FB"/>
    <w:rsid w:val="00585877"/>
    <w:rsid w:val="00586526"/>
    <w:rsid w:val="00586FAF"/>
    <w:rsid w:val="00587020"/>
    <w:rsid w:val="005871A5"/>
    <w:rsid w:val="0059228C"/>
    <w:rsid w:val="00594BE0"/>
    <w:rsid w:val="00595600"/>
    <w:rsid w:val="005A197B"/>
    <w:rsid w:val="005A1BF2"/>
    <w:rsid w:val="005A2BDD"/>
    <w:rsid w:val="005A3BEE"/>
    <w:rsid w:val="005A4235"/>
    <w:rsid w:val="005A46F8"/>
    <w:rsid w:val="005A4FC5"/>
    <w:rsid w:val="005A65F6"/>
    <w:rsid w:val="005A7023"/>
    <w:rsid w:val="005A7FAB"/>
    <w:rsid w:val="005B08DD"/>
    <w:rsid w:val="005B1C9C"/>
    <w:rsid w:val="005C0F52"/>
    <w:rsid w:val="005C2661"/>
    <w:rsid w:val="005C3C0F"/>
    <w:rsid w:val="005C4C96"/>
    <w:rsid w:val="005C5494"/>
    <w:rsid w:val="005C6064"/>
    <w:rsid w:val="005C71EE"/>
    <w:rsid w:val="005D114A"/>
    <w:rsid w:val="005D1A8C"/>
    <w:rsid w:val="005D3466"/>
    <w:rsid w:val="005D446F"/>
    <w:rsid w:val="005D5465"/>
    <w:rsid w:val="005D6FDC"/>
    <w:rsid w:val="005D760B"/>
    <w:rsid w:val="005E0147"/>
    <w:rsid w:val="005E1393"/>
    <w:rsid w:val="005E2A81"/>
    <w:rsid w:val="005E49B5"/>
    <w:rsid w:val="005E4A41"/>
    <w:rsid w:val="005E7742"/>
    <w:rsid w:val="005E7C34"/>
    <w:rsid w:val="005F093A"/>
    <w:rsid w:val="005F2BCC"/>
    <w:rsid w:val="005F3C86"/>
    <w:rsid w:val="00600913"/>
    <w:rsid w:val="00601D84"/>
    <w:rsid w:val="00602743"/>
    <w:rsid w:val="0060462B"/>
    <w:rsid w:val="00606191"/>
    <w:rsid w:val="00612047"/>
    <w:rsid w:val="00616085"/>
    <w:rsid w:val="006210B0"/>
    <w:rsid w:val="00622415"/>
    <w:rsid w:val="00622E86"/>
    <w:rsid w:val="006247FC"/>
    <w:rsid w:val="00625B05"/>
    <w:rsid w:val="00626CAB"/>
    <w:rsid w:val="00627A2B"/>
    <w:rsid w:val="006324DD"/>
    <w:rsid w:val="006361FC"/>
    <w:rsid w:val="00637168"/>
    <w:rsid w:val="00637F4F"/>
    <w:rsid w:val="00641673"/>
    <w:rsid w:val="0064256E"/>
    <w:rsid w:val="006442A2"/>
    <w:rsid w:val="006446F4"/>
    <w:rsid w:val="0064544E"/>
    <w:rsid w:val="006542A0"/>
    <w:rsid w:val="0065483D"/>
    <w:rsid w:val="0065520D"/>
    <w:rsid w:val="006567C8"/>
    <w:rsid w:val="006622B4"/>
    <w:rsid w:val="0066274B"/>
    <w:rsid w:val="00667697"/>
    <w:rsid w:val="00671838"/>
    <w:rsid w:val="0067220C"/>
    <w:rsid w:val="00680A65"/>
    <w:rsid w:val="00681CED"/>
    <w:rsid w:val="00681D7C"/>
    <w:rsid w:val="00683368"/>
    <w:rsid w:val="006834D8"/>
    <w:rsid w:val="00684D8B"/>
    <w:rsid w:val="00687EA3"/>
    <w:rsid w:val="00691252"/>
    <w:rsid w:val="0069301D"/>
    <w:rsid w:val="006936CB"/>
    <w:rsid w:val="0069657E"/>
    <w:rsid w:val="006A4AC4"/>
    <w:rsid w:val="006A7AA9"/>
    <w:rsid w:val="006B0952"/>
    <w:rsid w:val="006B0C35"/>
    <w:rsid w:val="006B2F8E"/>
    <w:rsid w:val="006B6128"/>
    <w:rsid w:val="006B7928"/>
    <w:rsid w:val="006C1B72"/>
    <w:rsid w:val="006C2F27"/>
    <w:rsid w:val="006C49D5"/>
    <w:rsid w:val="006C6F2D"/>
    <w:rsid w:val="006D1982"/>
    <w:rsid w:val="006D53C4"/>
    <w:rsid w:val="006D6C55"/>
    <w:rsid w:val="006E395C"/>
    <w:rsid w:val="006E4115"/>
    <w:rsid w:val="006E7F5B"/>
    <w:rsid w:val="006F17DA"/>
    <w:rsid w:val="006F72EC"/>
    <w:rsid w:val="006F7937"/>
    <w:rsid w:val="0070289B"/>
    <w:rsid w:val="007066AE"/>
    <w:rsid w:val="007073D5"/>
    <w:rsid w:val="007122E6"/>
    <w:rsid w:val="00716311"/>
    <w:rsid w:val="0072008D"/>
    <w:rsid w:val="00721561"/>
    <w:rsid w:val="007234B2"/>
    <w:rsid w:val="00724BD7"/>
    <w:rsid w:val="007271B0"/>
    <w:rsid w:val="00727FE5"/>
    <w:rsid w:val="00740939"/>
    <w:rsid w:val="00746C79"/>
    <w:rsid w:val="0075009C"/>
    <w:rsid w:val="00751418"/>
    <w:rsid w:val="0075198C"/>
    <w:rsid w:val="00756643"/>
    <w:rsid w:val="00756CB1"/>
    <w:rsid w:val="0076368A"/>
    <w:rsid w:val="007653FD"/>
    <w:rsid w:val="00765403"/>
    <w:rsid w:val="007678C6"/>
    <w:rsid w:val="00770FD8"/>
    <w:rsid w:val="007755E2"/>
    <w:rsid w:val="00775BD2"/>
    <w:rsid w:val="00780541"/>
    <w:rsid w:val="007807E4"/>
    <w:rsid w:val="00780A2E"/>
    <w:rsid w:val="007860B4"/>
    <w:rsid w:val="00792F5C"/>
    <w:rsid w:val="007959E3"/>
    <w:rsid w:val="007971DE"/>
    <w:rsid w:val="00797EE2"/>
    <w:rsid w:val="007A0D94"/>
    <w:rsid w:val="007A7125"/>
    <w:rsid w:val="007B0516"/>
    <w:rsid w:val="007B0D94"/>
    <w:rsid w:val="007B458A"/>
    <w:rsid w:val="007B723D"/>
    <w:rsid w:val="007C0E7F"/>
    <w:rsid w:val="007D1E1E"/>
    <w:rsid w:val="007D3500"/>
    <w:rsid w:val="007D3BCA"/>
    <w:rsid w:val="007D4FAE"/>
    <w:rsid w:val="007D6BEB"/>
    <w:rsid w:val="007E0579"/>
    <w:rsid w:val="007E3D4E"/>
    <w:rsid w:val="007E7348"/>
    <w:rsid w:val="007F0B03"/>
    <w:rsid w:val="007F226E"/>
    <w:rsid w:val="007F4888"/>
    <w:rsid w:val="007F4CF4"/>
    <w:rsid w:val="007F6BDB"/>
    <w:rsid w:val="00800A04"/>
    <w:rsid w:val="00800C46"/>
    <w:rsid w:val="00804414"/>
    <w:rsid w:val="00804793"/>
    <w:rsid w:val="0080693B"/>
    <w:rsid w:val="00807221"/>
    <w:rsid w:val="00811964"/>
    <w:rsid w:val="0081304E"/>
    <w:rsid w:val="0081327F"/>
    <w:rsid w:val="00814741"/>
    <w:rsid w:val="00814DE1"/>
    <w:rsid w:val="00815453"/>
    <w:rsid w:val="008300A0"/>
    <w:rsid w:val="00830D95"/>
    <w:rsid w:val="008338A9"/>
    <w:rsid w:val="00835E38"/>
    <w:rsid w:val="00841ADE"/>
    <w:rsid w:val="008449A4"/>
    <w:rsid w:val="008452B0"/>
    <w:rsid w:val="008472A2"/>
    <w:rsid w:val="00850D0D"/>
    <w:rsid w:val="00853E73"/>
    <w:rsid w:val="00853F48"/>
    <w:rsid w:val="00855643"/>
    <w:rsid w:val="008571F0"/>
    <w:rsid w:val="008607C4"/>
    <w:rsid w:val="00863F2A"/>
    <w:rsid w:val="00867063"/>
    <w:rsid w:val="00867C34"/>
    <w:rsid w:val="00867D56"/>
    <w:rsid w:val="00871BEC"/>
    <w:rsid w:val="00873825"/>
    <w:rsid w:val="00874199"/>
    <w:rsid w:val="008762A3"/>
    <w:rsid w:val="00880395"/>
    <w:rsid w:val="00884A55"/>
    <w:rsid w:val="00890210"/>
    <w:rsid w:val="00892BDF"/>
    <w:rsid w:val="00893B64"/>
    <w:rsid w:val="008A2C5F"/>
    <w:rsid w:val="008A7B78"/>
    <w:rsid w:val="008B24F4"/>
    <w:rsid w:val="008C0548"/>
    <w:rsid w:val="008C76B5"/>
    <w:rsid w:val="008C7CF3"/>
    <w:rsid w:val="008D2685"/>
    <w:rsid w:val="008D3780"/>
    <w:rsid w:val="008E06C8"/>
    <w:rsid w:val="008E07FF"/>
    <w:rsid w:val="008E0FA5"/>
    <w:rsid w:val="008E2223"/>
    <w:rsid w:val="008E33D8"/>
    <w:rsid w:val="008E33F3"/>
    <w:rsid w:val="008E7E70"/>
    <w:rsid w:val="008F063F"/>
    <w:rsid w:val="008F1825"/>
    <w:rsid w:val="00901AD2"/>
    <w:rsid w:val="00901C48"/>
    <w:rsid w:val="009021D7"/>
    <w:rsid w:val="00902399"/>
    <w:rsid w:val="009067B0"/>
    <w:rsid w:val="009108F3"/>
    <w:rsid w:val="009156DC"/>
    <w:rsid w:val="00915963"/>
    <w:rsid w:val="00915C38"/>
    <w:rsid w:val="00922649"/>
    <w:rsid w:val="009255E4"/>
    <w:rsid w:val="0092577E"/>
    <w:rsid w:val="009300C4"/>
    <w:rsid w:val="009319A8"/>
    <w:rsid w:val="00940EA6"/>
    <w:rsid w:val="009420E2"/>
    <w:rsid w:val="009459B4"/>
    <w:rsid w:val="00946236"/>
    <w:rsid w:val="009534E2"/>
    <w:rsid w:val="009537EA"/>
    <w:rsid w:val="009544F4"/>
    <w:rsid w:val="00954CC1"/>
    <w:rsid w:val="0095648A"/>
    <w:rsid w:val="00961304"/>
    <w:rsid w:val="00963F88"/>
    <w:rsid w:val="00964598"/>
    <w:rsid w:val="00966082"/>
    <w:rsid w:val="00966D6B"/>
    <w:rsid w:val="00967167"/>
    <w:rsid w:val="00967E73"/>
    <w:rsid w:val="00971547"/>
    <w:rsid w:val="00971D65"/>
    <w:rsid w:val="0097225B"/>
    <w:rsid w:val="0097279E"/>
    <w:rsid w:val="00976B27"/>
    <w:rsid w:val="00982FDB"/>
    <w:rsid w:val="009857A5"/>
    <w:rsid w:val="00991807"/>
    <w:rsid w:val="00991839"/>
    <w:rsid w:val="0099193B"/>
    <w:rsid w:val="00994534"/>
    <w:rsid w:val="009969AB"/>
    <w:rsid w:val="00997619"/>
    <w:rsid w:val="009A07F6"/>
    <w:rsid w:val="009A0E74"/>
    <w:rsid w:val="009A4699"/>
    <w:rsid w:val="009A63C8"/>
    <w:rsid w:val="009A7224"/>
    <w:rsid w:val="009B2C61"/>
    <w:rsid w:val="009B587D"/>
    <w:rsid w:val="009B6AAC"/>
    <w:rsid w:val="009C45FB"/>
    <w:rsid w:val="009C5F66"/>
    <w:rsid w:val="009D5915"/>
    <w:rsid w:val="009E068A"/>
    <w:rsid w:val="009F2312"/>
    <w:rsid w:val="00A003CD"/>
    <w:rsid w:val="00A00C9D"/>
    <w:rsid w:val="00A01F83"/>
    <w:rsid w:val="00A1167F"/>
    <w:rsid w:val="00A1704D"/>
    <w:rsid w:val="00A177F3"/>
    <w:rsid w:val="00A32717"/>
    <w:rsid w:val="00A33525"/>
    <w:rsid w:val="00A403A7"/>
    <w:rsid w:val="00A41667"/>
    <w:rsid w:val="00A4393D"/>
    <w:rsid w:val="00A44EC1"/>
    <w:rsid w:val="00A45ADC"/>
    <w:rsid w:val="00A50FB7"/>
    <w:rsid w:val="00A61056"/>
    <w:rsid w:val="00A6335F"/>
    <w:rsid w:val="00A6433D"/>
    <w:rsid w:val="00A6638F"/>
    <w:rsid w:val="00A67084"/>
    <w:rsid w:val="00A67B10"/>
    <w:rsid w:val="00A708FD"/>
    <w:rsid w:val="00A7128A"/>
    <w:rsid w:val="00A7240B"/>
    <w:rsid w:val="00A82448"/>
    <w:rsid w:val="00A84EE9"/>
    <w:rsid w:val="00A8701C"/>
    <w:rsid w:val="00A92918"/>
    <w:rsid w:val="00A94549"/>
    <w:rsid w:val="00A96859"/>
    <w:rsid w:val="00AA2E81"/>
    <w:rsid w:val="00AA6010"/>
    <w:rsid w:val="00AB1AE0"/>
    <w:rsid w:val="00AB1F0B"/>
    <w:rsid w:val="00AB22B1"/>
    <w:rsid w:val="00AB44FC"/>
    <w:rsid w:val="00AB4B9B"/>
    <w:rsid w:val="00AB4F02"/>
    <w:rsid w:val="00AB62F0"/>
    <w:rsid w:val="00AB6342"/>
    <w:rsid w:val="00AC2F35"/>
    <w:rsid w:val="00AC7862"/>
    <w:rsid w:val="00AD16F0"/>
    <w:rsid w:val="00AD31CA"/>
    <w:rsid w:val="00AD3A81"/>
    <w:rsid w:val="00AD48F8"/>
    <w:rsid w:val="00AD5436"/>
    <w:rsid w:val="00AD5F4A"/>
    <w:rsid w:val="00AD782F"/>
    <w:rsid w:val="00AE20EF"/>
    <w:rsid w:val="00AE6C48"/>
    <w:rsid w:val="00AF11E7"/>
    <w:rsid w:val="00AF122D"/>
    <w:rsid w:val="00AF1DE8"/>
    <w:rsid w:val="00AF1DF8"/>
    <w:rsid w:val="00AF341A"/>
    <w:rsid w:val="00AF6504"/>
    <w:rsid w:val="00AF71E5"/>
    <w:rsid w:val="00AF7679"/>
    <w:rsid w:val="00B01714"/>
    <w:rsid w:val="00B03126"/>
    <w:rsid w:val="00B03AC6"/>
    <w:rsid w:val="00B06259"/>
    <w:rsid w:val="00B06299"/>
    <w:rsid w:val="00B10765"/>
    <w:rsid w:val="00B11834"/>
    <w:rsid w:val="00B179DE"/>
    <w:rsid w:val="00B219FF"/>
    <w:rsid w:val="00B22423"/>
    <w:rsid w:val="00B30659"/>
    <w:rsid w:val="00B32CD3"/>
    <w:rsid w:val="00B34ED2"/>
    <w:rsid w:val="00B365AD"/>
    <w:rsid w:val="00B40B20"/>
    <w:rsid w:val="00B41E17"/>
    <w:rsid w:val="00B424A5"/>
    <w:rsid w:val="00B43776"/>
    <w:rsid w:val="00B44D1C"/>
    <w:rsid w:val="00B45274"/>
    <w:rsid w:val="00B46986"/>
    <w:rsid w:val="00B46A6C"/>
    <w:rsid w:val="00B50635"/>
    <w:rsid w:val="00B513B1"/>
    <w:rsid w:val="00B5367F"/>
    <w:rsid w:val="00B53BC0"/>
    <w:rsid w:val="00B54FFB"/>
    <w:rsid w:val="00B610C9"/>
    <w:rsid w:val="00B64683"/>
    <w:rsid w:val="00B64768"/>
    <w:rsid w:val="00B70894"/>
    <w:rsid w:val="00B70EF5"/>
    <w:rsid w:val="00B729B7"/>
    <w:rsid w:val="00B73D69"/>
    <w:rsid w:val="00B7457A"/>
    <w:rsid w:val="00B77C21"/>
    <w:rsid w:val="00B77F2E"/>
    <w:rsid w:val="00B80902"/>
    <w:rsid w:val="00B8301A"/>
    <w:rsid w:val="00B8542D"/>
    <w:rsid w:val="00B863E5"/>
    <w:rsid w:val="00B92656"/>
    <w:rsid w:val="00B92D20"/>
    <w:rsid w:val="00B9373E"/>
    <w:rsid w:val="00B9436F"/>
    <w:rsid w:val="00BA3B6D"/>
    <w:rsid w:val="00BA529B"/>
    <w:rsid w:val="00BA68B8"/>
    <w:rsid w:val="00BA74BC"/>
    <w:rsid w:val="00BB142B"/>
    <w:rsid w:val="00BB1881"/>
    <w:rsid w:val="00BB2C09"/>
    <w:rsid w:val="00BB2FA1"/>
    <w:rsid w:val="00BB3A4B"/>
    <w:rsid w:val="00BB4389"/>
    <w:rsid w:val="00BB4947"/>
    <w:rsid w:val="00BB4F51"/>
    <w:rsid w:val="00BB5C64"/>
    <w:rsid w:val="00BC1E3E"/>
    <w:rsid w:val="00BC31AA"/>
    <w:rsid w:val="00BD08A3"/>
    <w:rsid w:val="00BD0F4E"/>
    <w:rsid w:val="00BD3BA7"/>
    <w:rsid w:val="00BD4EA6"/>
    <w:rsid w:val="00BD699F"/>
    <w:rsid w:val="00BE1649"/>
    <w:rsid w:val="00BE2EDE"/>
    <w:rsid w:val="00BE7CEC"/>
    <w:rsid w:val="00BF11CC"/>
    <w:rsid w:val="00BF1B99"/>
    <w:rsid w:val="00BF447B"/>
    <w:rsid w:val="00BF76C2"/>
    <w:rsid w:val="00BF7B6D"/>
    <w:rsid w:val="00C00436"/>
    <w:rsid w:val="00C01452"/>
    <w:rsid w:val="00C03405"/>
    <w:rsid w:val="00C1184C"/>
    <w:rsid w:val="00C151B8"/>
    <w:rsid w:val="00C22766"/>
    <w:rsid w:val="00C246CA"/>
    <w:rsid w:val="00C260A9"/>
    <w:rsid w:val="00C2650A"/>
    <w:rsid w:val="00C269FA"/>
    <w:rsid w:val="00C30CD2"/>
    <w:rsid w:val="00C3200F"/>
    <w:rsid w:val="00C33232"/>
    <w:rsid w:val="00C3472F"/>
    <w:rsid w:val="00C34A03"/>
    <w:rsid w:val="00C36BAF"/>
    <w:rsid w:val="00C373EF"/>
    <w:rsid w:val="00C375B4"/>
    <w:rsid w:val="00C404B5"/>
    <w:rsid w:val="00C4235C"/>
    <w:rsid w:val="00C44184"/>
    <w:rsid w:val="00C442D0"/>
    <w:rsid w:val="00C44EC6"/>
    <w:rsid w:val="00C45D39"/>
    <w:rsid w:val="00C5122D"/>
    <w:rsid w:val="00C51D74"/>
    <w:rsid w:val="00C520E4"/>
    <w:rsid w:val="00C54A29"/>
    <w:rsid w:val="00C62ED1"/>
    <w:rsid w:val="00C642B0"/>
    <w:rsid w:val="00C64F21"/>
    <w:rsid w:val="00C7153B"/>
    <w:rsid w:val="00C72448"/>
    <w:rsid w:val="00C737CF"/>
    <w:rsid w:val="00C81EAF"/>
    <w:rsid w:val="00C85BB9"/>
    <w:rsid w:val="00C91637"/>
    <w:rsid w:val="00C9795B"/>
    <w:rsid w:val="00CA01DE"/>
    <w:rsid w:val="00CA6EAC"/>
    <w:rsid w:val="00CB73BF"/>
    <w:rsid w:val="00CC24F6"/>
    <w:rsid w:val="00CC35B5"/>
    <w:rsid w:val="00CC5811"/>
    <w:rsid w:val="00CD129C"/>
    <w:rsid w:val="00CD138E"/>
    <w:rsid w:val="00CD50D7"/>
    <w:rsid w:val="00CE0073"/>
    <w:rsid w:val="00CE16D1"/>
    <w:rsid w:val="00CE3100"/>
    <w:rsid w:val="00CF0B6C"/>
    <w:rsid w:val="00CF0F6F"/>
    <w:rsid w:val="00CF37A3"/>
    <w:rsid w:val="00CF3BFE"/>
    <w:rsid w:val="00D00D9D"/>
    <w:rsid w:val="00D03AE1"/>
    <w:rsid w:val="00D0697D"/>
    <w:rsid w:val="00D1216C"/>
    <w:rsid w:val="00D20864"/>
    <w:rsid w:val="00D236AC"/>
    <w:rsid w:val="00D24B74"/>
    <w:rsid w:val="00D2581B"/>
    <w:rsid w:val="00D26894"/>
    <w:rsid w:val="00D353CC"/>
    <w:rsid w:val="00D36629"/>
    <w:rsid w:val="00D41126"/>
    <w:rsid w:val="00D417C6"/>
    <w:rsid w:val="00D42AA4"/>
    <w:rsid w:val="00D43136"/>
    <w:rsid w:val="00D46BE7"/>
    <w:rsid w:val="00D520DA"/>
    <w:rsid w:val="00D5358F"/>
    <w:rsid w:val="00D6258D"/>
    <w:rsid w:val="00D62790"/>
    <w:rsid w:val="00D628EE"/>
    <w:rsid w:val="00D63F73"/>
    <w:rsid w:val="00D67332"/>
    <w:rsid w:val="00D6767C"/>
    <w:rsid w:val="00D7045B"/>
    <w:rsid w:val="00D74F31"/>
    <w:rsid w:val="00D74FC0"/>
    <w:rsid w:val="00D75609"/>
    <w:rsid w:val="00D80E00"/>
    <w:rsid w:val="00D8131C"/>
    <w:rsid w:val="00D82B2A"/>
    <w:rsid w:val="00D84FF2"/>
    <w:rsid w:val="00D85761"/>
    <w:rsid w:val="00D8683C"/>
    <w:rsid w:val="00D87287"/>
    <w:rsid w:val="00D930A6"/>
    <w:rsid w:val="00DA3513"/>
    <w:rsid w:val="00DA371E"/>
    <w:rsid w:val="00DA4390"/>
    <w:rsid w:val="00DA4CED"/>
    <w:rsid w:val="00DA768A"/>
    <w:rsid w:val="00DA7B9F"/>
    <w:rsid w:val="00DB3695"/>
    <w:rsid w:val="00DB3FB6"/>
    <w:rsid w:val="00DB4527"/>
    <w:rsid w:val="00DB6EFB"/>
    <w:rsid w:val="00DC0244"/>
    <w:rsid w:val="00DC2AD1"/>
    <w:rsid w:val="00DC73BC"/>
    <w:rsid w:val="00DD1745"/>
    <w:rsid w:val="00DD2390"/>
    <w:rsid w:val="00DD6C7C"/>
    <w:rsid w:val="00DD6DA5"/>
    <w:rsid w:val="00DD6F50"/>
    <w:rsid w:val="00DD7DA7"/>
    <w:rsid w:val="00DE3EBB"/>
    <w:rsid w:val="00DF1E15"/>
    <w:rsid w:val="00DF324C"/>
    <w:rsid w:val="00DF3FA2"/>
    <w:rsid w:val="00DF68B8"/>
    <w:rsid w:val="00E010FC"/>
    <w:rsid w:val="00E011A8"/>
    <w:rsid w:val="00E063AE"/>
    <w:rsid w:val="00E0747D"/>
    <w:rsid w:val="00E1005F"/>
    <w:rsid w:val="00E13964"/>
    <w:rsid w:val="00E2389E"/>
    <w:rsid w:val="00E329D2"/>
    <w:rsid w:val="00E33470"/>
    <w:rsid w:val="00E36772"/>
    <w:rsid w:val="00E37672"/>
    <w:rsid w:val="00E37FE3"/>
    <w:rsid w:val="00E43EB0"/>
    <w:rsid w:val="00E506DB"/>
    <w:rsid w:val="00E51B21"/>
    <w:rsid w:val="00E51B5D"/>
    <w:rsid w:val="00E528F4"/>
    <w:rsid w:val="00E536E9"/>
    <w:rsid w:val="00E543D6"/>
    <w:rsid w:val="00E54E86"/>
    <w:rsid w:val="00E56436"/>
    <w:rsid w:val="00E60273"/>
    <w:rsid w:val="00E616A4"/>
    <w:rsid w:val="00E627E3"/>
    <w:rsid w:val="00E63252"/>
    <w:rsid w:val="00E66F1D"/>
    <w:rsid w:val="00E67B60"/>
    <w:rsid w:val="00E73868"/>
    <w:rsid w:val="00E74BDB"/>
    <w:rsid w:val="00E8054B"/>
    <w:rsid w:val="00E808C4"/>
    <w:rsid w:val="00E81734"/>
    <w:rsid w:val="00E87337"/>
    <w:rsid w:val="00E87521"/>
    <w:rsid w:val="00E87F75"/>
    <w:rsid w:val="00E918F6"/>
    <w:rsid w:val="00E9431C"/>
    <w:rsid w:val="00E97003"/>
    <w:rsid w:val="00E97B9C"/>
    <w:rsid w:val="00EA0193"/>
    <w:rsid w:val="00EA4367"/>
    <w:rsid w:val="00EA58BB"/>
    <w:rsid w:val="00EA6A4A"/>
    <w:rsid w:val="00EB0793"/>
    <w:rsid w:val="00EB0BE6"/>
    <w:rsid w:val="00EB1B83"/>
    <w:rsid w:val="00EB3711"/>
    <w:rsid w:val="00EB7585"/>
    <w:rsid w:val="00EC27EC"/>
    <w:rsid w:val="00EC2B97"/>
    <w:rsid w:val="00EC3735"/>
    <w:rsid w:val="00EC3D52"/>
    <w:rsid w:val="00EC5209"/>
    <w:rsid w:val="00EC57BD"/>
    <w:rsid w:val="00EC6D94"/>
    <w:rsid w:val="00ED1C77"/>
    <w:rsid w:val="00ED2FEA"/>
    <w:rsid w:val="00ED620D"/>
    <w:rsid w:val="00EE3B4F"/>
    <w:rsid w:val="00EE5C4D"/>
    <w:rsid w:val="00EF3FE7"/>
    <w:rsid w:val="00EF480C"/>
    <w:rsid w:val="00EF66F0"/>
    <w:rsid w:val="00F03ACD"/>
    <w:rsid w:val="00F03F81"/>
    <w:rsid w:val="00F0406A"/>
    <w:rsid w:val="00F06566"/>
    <w:rsid w:val="00F06FA1"/>
    <w:rsid w:val="00F1009B"/>
    <w:rsid w:val="00F11FFE"/>
    <w:rsid w:val="00F129BD"/>
    <w:rsid w:val="00F12E1F"/>
    <w:rsid w:val="00F1315F"/>
    <w:rsid w:val="00F137F6"/>
    <w:rsid w:val="00F14305"/>
    <w:rsid w:val="00F16ED9"/>
    <w:rsid w:val="00F17102"/>
    <w:rsid w:val="00F17A82"/>
    <w:rsid w:val="00F23EAB"/>
    <w:rsid w:val="00F2436D"/>
    <w:rsid w:val="00F24A33"/>
    <w:rsid w:val="00F2505A"/>
    <w:rsid w:val="00F2722B"/>
    <w:rsid w:val="00F31CF8"/>
    <w:rsid w:val="00F356FC"/>
    <w:rsid w:val="00F4307F"/>
    <w:rsid w:val="00F435F8"/>
    <w:rsid w:val="00F445F5"/>
    <w:rsid w:val="00F51297"/>
    <w:rsid w:val="00F56C68"/>
    <w:rsid w:val="00F60194"/>
    <w:rsid w:val="00F606C8"/>
    <w:rsid w:val="00F62855"/>
    <w:rsid w:val="00F662D3"/>
    <w:rsid w:val="00F67FA3"/>
    <w:rsid w:val="00F71B22"/>
    <w:rsid w:val="00F73D92"/>
    <w:rsid w:val="00F74F50"/>
    <w:rsid w:val="00F775F1"/>
    <w:rsid w:val="00F7777D"/>
    <w:rsid w:val="00F87F93"/>
    <w:rsid w:val="00F921F6"/>
    <w:rsid w:val="00F931B3"/>
    <w:rsid w:val="00F95A08"/>
    <w:rsid w:val="00FB0B98"/>
    <w:rsid w:val="00FB48DD"/>
    <w:rsid w:val="00FB4D37"/>
    <w:rsid w:val="00FB6E26"/>
    <w:rsid w:val="00FC3898"/>
    <w:rsid w:val="00FC65E6"/>
    <w:rsid w:val="00FD1158"/>
    <w:rsid w:val="00FD1598"/>
    <w:rsid w:val="00FD429E"/>
    <w:rsid w:val="00FD45DD"/>
    <w:rsid w:val="00FE195B"/>
    <w:rsid w:val="00FE2E4A"/>
    <w:rsid w:val="00FF32B3"/>
    <w:rsid w:val="00FF6AB3"/>
    <w:rsid w:val="00FF6BD8"/>
    <w:rsid w:val="00FF7D77"/>
    <w:rsid w:val="02E23974"/>
    <w:rsid w:val="0418E541"/>
    <w:rsid w:val="060C9876"/>
    <w:rsid w:val="062C6AD4"/>
    <w:rsid w:val="0734CB6B"/>
    <w:rsid w:val="163DE05E"/>
    <w:rsid w:val="18DC0A44"/>
    <w:rsid w:val="18FDBD01"/>
    <w:rsid w:val="1BB162A9"/>
    <w:rsid w:val="1DC54E43"/>
    <w:rsid w:val="1FBF68D9"/>
    <w:rsid w:val="2668EED1"/>
    <w:rsid w:val="30559D20"/>
    <w:rsid w:val="31250C8C"/>
    <w:rsid w:val="32898774"/>
    <w:rsid w:val="37729A3B"/>
    <w:rsid w:val="39790A23"/>
    <w:rsid w:val="3A749AB6"/>
    <w:rsid w:val="45EA5CBE"/>
    <w:rsid w:val="47B16C00"/>
    <w:rsid w:val="486380BE"/>
    <w:rsid w:val="51A3AA02"/>
    <w:rsid w:val="51AE6239"/>
    <w:rsid w:val="599D0017"/>
    <w:rsid w:val="63AA5118"/>
    <w:rsid w:val="68CE6DB2"/>
    <w:rsid w:val="695B17B4"/>
    <w:rsid w:val="6D2091FD"/>
    <w:rsid w:val="6E5688C7"/>
    <w:rsid w:val="71FD0377"/>
    <w:rsid w:val="7524F43D"/>
    <w:rsid w:val="75514E7C"/>
    <w:rsid w:val="7A94682A"/>
    <w:rsid w:val="7E82332A"/>
    <w:rsid w:val="7F0B538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4C3260"/>
  <w15:chartTrackingRefBased/>
  <w15:docId w15:val="{79231EB8-1E7B-4228-95DE-A03933884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locked="0" w:semiHidden="1" w:uiPriority="1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lsdException w:name="List Bullet 3" w:uiPriority="1"/>
    <w:lsdException w:name="List Bullet 4" w:uiPriority="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semiHidden="1" w:uiPriority="34"/>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uiPriority="2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07242E"/>
  </w:style>
  <w:style w:type="paragraph" w:styleId="Heading1">
    <w:name w:val="heading 1"/>
    <w:next w:val="Normal"/>
    <w:link w:val="Heading1Char"/>
    <w:autoRedefine/>
    <w:uiPriority w:val="9"/>
    <w:qFormat/>
    <w:rsid w:val="00D26894"/>
    <w:pPr>
      <w:keepNext/>
      <w:keepLines/>
      <w:numPr>
        <w:numId w:val="7"/>
      </w:numPr>
      <w:spacing w:before="120" w:after="120" w:line="240" w:lineRule="auto"/>
      <w:outlineLvl w:val="0"/>
    </w:pPr>
    <w:rPr>
      <w:rFonts w:asciiTheme="majorHAnsi" w:eastAsiaTheme="majorEastAsia" w:hAnsiTheme="majorHAnsi" w:cstheme="majorBidi"/>
      <w:caps/>
      <w:color w:val="1B496B" w:themeColor="accent1" w:themeShade="BF"/>
      <w:sz w:val="32"/>
      <w:szCs w:val="32"/>
    </w:rPr>
  </w:style>
  <w:style w:type="paragraph" w:styleId="Heading2">
    <w:name w:val="heading 2"/>
    <w:next w:val="Normal"/>
    <w:link w:val="Heading2Char"/>
    <w:autoRedefine/>
    <w:uiPriority w:val="9"/>
    <w:qFormat/>
    <w:rsid w:val="0007242E"/>
    <w:pPr>
      <w:keepNext/>
      <w:keepLines/>
      <w:numPr>
        <w:ilvl w:val="1"/>
        <w:numId w:val="7"/>
      </w:numPr>
      <w:spacing w:before="120" w:after="120" w:line="240" w:lineRule="auto"/>
      <w:outlineLvl w:val="1"/>
    </w:pPr>
    <w:rPr>
      <w:rFonts w:asciiTheme="majorHAnsi" w:eastAsiaTheme="majorEastAsia" w:hAnsiTheme="majorHAnsi" w:cstheme="majorBidi"/>
      <w:color w:val="24628F" w:themeColor="text2"/>
      <w:sz w:val="28"/>
      <w:szCs w:val="28"/>
    </w:rPr>
  </w:style>
  <w:style w:type="paragraph" w:styleId="Heading3">
    <w:name w:val="heading 3"/>
    <w:next w:val="Normal"/>
    <w:link w:val="Heading3Char"/>
    <w:autoRedefine/>
    <w:uiPriority w:val="9"/>
    <w:qFormat/>
    <w:rsid w:val="0007242E"/>
    <w:pPr>
      <w:keepNext/>
      <w:keepLines/>
      <w:numPr>
        <w:ilvl w:val="2"/>
        <w:numId w:val="7"/>
      </w:numPr>
      <w:spacing w:before="120" w:after="120" w:line="240" w:lineRule="auto"/>
      <w:outlineLvl w:val="2"/>
    </w:pPr>
    <w:rPr>
      <w:rFonts w:asciiTheme="majorHAnsi" w:eastAsiaTheme="majorEastAsia" w:hAnsiTheme="majorHAnsi" w:cstheme="majorBidi"/>
      <w:color w:val="24628F" w:themeColor="accent1"/>
      <w:sz w:val="26"/>
      <w:szCs w:val="26"/>
    </w:rPr>
  </w:style>
  <w:style w:type="paragraph" w:styleId="Heading4">
    <w:name w:val="heading 4"/>
    <w:next w:val="Normal"/>
    <w:link w:val="Heading4Char"/>
    <w:autoRedefine/>
    <w:uiPriority w:val="9"/>
    <w:qFormat/>
    <w:rsid w:val="0007242E"/>
    <w:pPr>
      <w:keepNext/>
      <w:keepLines/>
      <w:numPr>
        <w:ilvl w:val="3"/>
        <w:numId w:val="7"/>
      </w:numPr>
      <w:spacing w:before="120" w:after="120" w:line="240" w:lineRule="auto"/>
      <w:outlineLvl w:val="3"/>
    </w:pPr>
    <w:rPr>
      <w:rFonts w:asciiTheme="majorHAnsi" w:eastAsiaTheme="majorEastAsia" w:hAnsiTheme="majorHAnsi" w:cstheme="majorBidi"/>
      <w:iCs/>
      <w:color w:val="24628F" w:themeColor="text2"/>
      <w:sz w:val="24"/>
      <w:szCs w:val="24"/>
    </w:rPr>
  </w:style>
  <w:style w:type="paragraph" w:styleId="Heading5">
    <w:name w:val="heading 5"/>
    <w:next w:val="Normal"/>
    <w:link w:val="Heading5Char"/>
    <w:autoRedefine/>
    <w:uiPriority w:val="9"/>
    <w:qFormat/>
    <w:rsid w:val="0007242E"/>
    <w:pPr>
      <w:keepNext/>
      <w:keepLines/>
      <w:numPr>
        <w:ilvl w:val="4"/>
        <w:numId w:val="7"/>
      </w:numPr>
      <w:spacing w:before="120" w:after="120" w:line="240" w:lineRule="auto"/>
      <w:outlineLvl w:val="4"/>
    </w:pPr>
    <w:rPr>
      <w:rFonts w:asciiTheme="majorHAnsi" w:eastAsiaTheme="majorEastAsia" w:hAnsiTheme="majorHAnsi" w:cstheme="majorBidi"/>
      <w:color w:val="24628F" w:themeColor="accent1"/>
      <w:sz w:val="24"/>
      <w:szCs w:val="24"/>
    </w:rPr>
  </w:style>
  <w:style w:type="paragraph" w:styleId="Heading6">
    <w:name w:val="heading 6"/>
    <w:basedOn w:val="Normal"/>
    <w:next w:val="Normal"/>
    <w:link w:val="Heading6Char"/>
    <w:autoRedefine/>
    <w:uiPriority w:val="9"/>
    <w:semiHidden/>
    <w:unhideWhenUsed/>
    <w:qFormat/>
    <w:rsid w:val="0007242E"/>
    <w:pPr>
      <w:keepNext/>
      <w:keepLines/>
      <w:numPr>
        <w:ilvl w:val="5"/>
        <w:numId w:val="7"/>
      </w:numPr>
      <w:spacing w:before="120" w:after="120" w:line="240" w:lineRule="auto"/>
      <w:outlineLvl w:val="5"/>
    </w:pPr>
    <w:rPr>
      <w:rFonts w:asciiTheme="majorHAnsi" w:eastAsiaTheme="majorEastAsia" w:hAnsiTheme="majorHAnsi" w:cstheme="majorBidi"/>
      <w:color w:val="24628F" w:themeColor="text2"/>
    </w:rPr>
  </w:style>
  <w:style w:type="paragraph" w:styleId="Heading7">
    <w:name w:val="heading 7"/>
    <w:basedOn w:val="Normal"/>
    <w:next w:val="Normal"/>
    <w:link w:val="Heading7Char"/>
    <w:autoRedefine/>
    <w:uiPriority w:val="9"/>
    <w:unhideWhenUsed/>
    <w:qFormat/>
    <w:locked/>
    <w:rsid w:val="0007242E"/>
    <w:pPr>
      <w:keepNext/>
      <w:keepLines/>
      <w:spacing w:before="40" w:after="0"/>
      <w:jc w:val="center"/>
      <w:outlineLvl w:val="6"/>
    </w:pPr>
    <w:rPr>
      <w:rFonts w:asciiTheme="majorHAnsi" w:eastAsiaTheme="majorEastAsia" w:hAnsiTheme="majorHAnsi" w:cstheme="majorBidi"/>
      <w:iCs/>
      <w:color w:val="24628F" w:themeColor="text2"/>
      <w:sz w:val="32"/>
    </w:rPr>
  </w:style>
  <w:style w:type="paragraph" w:styleId="Heading8">
    <w:name w:val="heading 8"/>
    <w:basedOn w:val="Normal"/>
    <w:next w:val="Normal"/>
    <w:link w:val="Heading8Char"/>
    <w:uiPriority w:val="9"/>
    <w:semiHidden/>
    <w:unhideWhenUsed/>
    <w:qFormat/>
    <w:locked/>
    <w:rsid w:val="0007242E"/>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07242E"/>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242E"/>
    <w:pPr>
      <w:spacing w:after="0" w:line="240" w:lineRule="auto"/>
    </w:pPr>
    <w:rPr>
      <w:rFonts w:ascii="Calibri Light" w:hAnsi="Calibri Light"/>
      <w:color w:val="000000" w:themeColor="text1"/>
      <w:sz w:val="20"/>
    </w:rPr>
    <w:tblPr>
      <w:tblStyleRowBandSize w:val="1"/>
      <w:tblBorders>
        <w:top w:val="single" w:sz="4" w:space="0" w:color="D3D5DB" w:themeColor="accent6" w:themeTint="66"/>
        <w:left w:val="single" w:sz="4" w:space="0" w:color="D3D5DB" w:themeColor="accent6" w:themeTint="66"/>
        <w:bottom w:val="single" w:sz="4" w:space="0" w:color="D3D5DB" w:themeColor="accent6" w:themeTint="66"/>
        <w:right w:val="single" w:sz="4" w:space="0" w:color="D3D5DB" w:themeColor="accent6" w:themeTint="66"/>
        <w:insideH w:val="single" w:sz="4" w:space="0" w:color="D3D5DB" w:themeColor="accent6" w:themeTint="66"/>
        <w:insideV w:val="single" w:sz="4" w:space="0" w:color="D3D5DB" w:themeColor="accent6" w:themeTint="66"/>
      </w:tblBorders>
      <w:tblCellMar>
        <w:top w:w="72" w:type="dxa"/>
        <w:left w:w="72" w:type="dxa"/>
        <w:bottom w:w="72" w:type="dxa"/>
        <w:right w:w="72" w:type="dxa"/>
      </w:tblCellMar>
    </w:tblPr>
    <w:trPr>
      <w:cantSplit/>
    </w:trPr>
    <w:tcPr>
      <w:shd w:val="clear" w:color="auto" w:fill="EEEEEE"/>
      <w:vAlign w:val="center"/>
    </w:tcPr>
    <w:tblStylePr w:type="firstRow">
      <w:rPr>
        <w:rFonts w:ascii="Calibri Light" w:hAnsi="Calibri Light"/>
        <w:b/>
        <w:color w:val="FFFFFF" w:themeColor="background1"/>
        <w:sz w:val="20"/>
      </w:rPr>
      <w:tblPr/>
      <w:trPr>
        <w:tblHeader/>
      </w:trPr>
      <w:tcPr>
        <w:shd w:val="clear" w:color="auto" w:fill="24628F" w:themeFill="text2"/>
      </w:tcPr>
    </w:tblStylePr>
    <w:tblStylePr w:type="band2Horz">
      <w:tblPr/>
      <w:tcPr>
        <w:shd w:val="clear" w:color="auto" w:fill="FFFFFF"/>
      </w:tcPr>
    </w:tblStylePr>
  </w:style>
  <w:style w:type="paragraph" w:customStyle="1" w:styleId="Caption-Table">
    <w:name w:val="Caption-Table"/>
    <w:basedOn w:val="Caption"/>
    <w:autoRedefine/>
    <w:uiPriority w:val="99"/>
    <w:qFormat/>
    <w:rsid w:val="0007242E"/>
    <w:pPr>
      <w:keepNext/>
      <w:spacing w:after="0"/>
    </w:pPr>
  </w:style>
  <w:style w:type="paragraph" w:customStyle="1" w:styleId="TableNumber1">
    <w:name w:val="Table Number 1"/>
    <w:basedOn w:val="ListNumber"/>
    <w:link w:val="TableNumber1Char"/>
    <w:uiPriority w:val="99"/>
    <w:qFormat/>
    <w:rsid w:val="0007242E"/>
    <w:rPr>
      <w:sz w:val="20"/>
    </w:rPr>
  </w:style>
  <w:style w:type="character" w:customStyle="1" w:styleId="Heading1Char">
    <w:name w:val="Heading 1 Char"/>
    <w:basedOn w:val="DefaultParagraphFont"/>
    <w:link w:val="Heading1"/>
    <w:uiPriority w:val="9"/>
    <w:rsid w:val="00D26894"/>
    <w:rPr>
      <w:rFonts w:asciiTheme="majorHAnsi" w:eastAsiaTheme="majorEastAsia" w:hAnsiTheme="majorHAnsi" w:cstheme="majorBidi"/>
      <w:caps/>
      <w:color w:val="1B496B" w:themeColor="accent1" w:themeShade="BF"/>
      <w:sz w:val="32"/>
      <w:szCs w:val="32"/>
    </w:rPr>
  </w:style>
  <w:style w:type="paragraph" w:customStyle="1" w:styleId="TableNumber2">
    <w:name w:val="Table Number 2"/>
    <w:basedOn w:val="Number2"/>
    <w:link w:val="TableNumber2Char"/>
    <w:uiPriority w:val="99"/>
    <w:qFormat/>
    <w:rsid w:val="0007242E"/>
    <w:pPr>
      <w:spacing w:after="0" w:line="240" w:lineRule="auto"/>
    </w:pPr>
    <w:rPr>
      <w:rFonts w:eastAsia="Times New Roman" w:cstheme="minorHAnsi"/>
      <w:sz w:val="20"/>
      <w:szCs w:val="20"/>
    </w:rPr>
  </w:style>
  <w:style w:type="character" w:customStyle="1" w:styleId="Heading2Char">
    <w:name w:val="Heading 2 Char"/>
    <w:basedOn w:val="DefaultParagraphFont"/>
    <w:link w:val="Heading2"/>
    <w:uiPriority w:val="9"/>
    <w:rsid w:val="0007242E"/>
    <w:rPr>
      <w:rFonts w:asciiTheme="majorHAnsi" w:eastAsiaTheme="majorEastAsia" w:hAnsiTheme="majorHAnsi" w:cstheme="majorBidi"/>
      <w:color w:val="24628F" w:themeColor="text2"/>
      <w:sz w:val="28"/>
      <w:szCs w:val="28"/>
    </w:rPr>
  </w:style>
  <w:style w:type="character" w:customStyle="1" w:styleId="Heading3Char">
    <w:name w:val="Heading 3 Char"/>
    <w:basedOn w:val="DefaultParagraphFont"/>
    <w:link w:val="Heading3"/>
    <w:uiPriority w:val="9"/>
    <w:rsid w:val="0007242E"/>
    <w:rPr>
      <w:rFonts w:asciiTheme="majorHAnsi" w:eastAsiaTheme="majorEastAsia" w:hAnsiTheme="majorHAnsi" w:cstheme="majorBidi"/>
      <w:color w:val="24628F" w:themeColor="accent1"/>
      <w:sz w:val="26"/>
      <w:szCs w:val="26"/>
    </w:rPr>
  </w:style>
  <w:style w:type="character" w:customStyle="1" w:styleId="Heading4Char">
    <w:name w:val="Heading 4 Char"/>
    <w:basedOn w:val="DefaultParagraphFont"/>
    <w:link w:val="Heading4"/>
    <w:uiPriority w:val="9"/>
    <w:rsid w:val="0007242E"/>
    <w:rPr>
      <w:rFonts w:asciiTheme="majorHAnsi" w:eastAsiaTheme="majorEastAsia" w:hAnsiTheme="majorHAnsi" w:cstheme="majorBidi"/>
      <w:iCs/>
      <w:color w:val="24628F" w:themeColor="text2"/>
      <w:sz w:val="24"/>
      <w:szCs w:val="24"/>
    </w:rPr>
  </w:style>
  <w:style w:type="character" w:customStyle="1" w:styleId="Heading5Char">
    <w:name w:val="Heading 5 Char"/>
    <w:basedOn w:val="DefaultParagraphFont"/>
    <w:link w:val="Heading5"/>
    <w:uiPriority w:val="9"/>
    <w:rsid w:val="0007242E"/>
    <w:rPr>
      <w:rFonts w:asciiTheme="majorHAnsi" w:eastAsiaTheme="majorEastAsia" w:hAnsiTheme="majorHAnsi" w:cstheme="majorBidi"/>
      <w:color w:val="24628F" w:themeColor="accent1"/>
      <w:sz w:val="24"/>
      <w:szCs w:val="24"/>
    </w:rPr>
  </w:style>
  <w:style w:type="character" w:customStyle="1" w:styleId="Heading6Char">
    <w:name w:val="Heading 6 Char"/>
    <w:basedOn w:val="DefaultParagraphFont"/>
    <w:link w:val="Heading6"/>
    <w:uiPriority w:val="9"/>
    <w:semiHidden/>
    <w:rsid w:val="0007242E"/>
    <w:rPr>
      <w:rFonts w:asciiTheme="majorHAnsi" w:eastAsiaTheme="majorEastAsia" w:hAnsiTheme="majorHAnsi" w:cstheme="majorBidi"/>
      <w:color w:val="24628F" w:themeColor="text2"/>
    </w:rPr>
  </w:style>
  <w:style w:type="character" w:customStyle="1" w:styleId="Heading7Char">
    <w:name w:val="Heading 7 Char"/>
    <w:basedOn w:val="DefaultParagraphFont"/>
    <w:link w:val="Heading7"/>
    <w:uiPriority w:val="9"/>
    <w:rsid w:val="0007242E"/>
    <w:rPr>
      <w:rFonts w:asciiTheme="majorHAnsi" w:eastAsiaTheme="majorEastAsia" w:hAnsiTheme="majorHAnsi" w:cstheme="majorBidi"/>
      <w:iCs/>
      <w:color w:val="24628F" w:themeColor="text2"/>
      <w:sz w:val="32"/>
    </w:rPr>
  </w:style>
  <w:style w:type="character" w:customStyle="1" w:styleId="Heading8Char">
    <w:name w:val="Heading 8 Char"/>
    <w:basedOn w:val="DefaultParagraphFont"/>
    <w:link w:val="Heading8"/>
    <w:uiPriority w:val="9"/>
    <w:semiHidden/>
    <w:rsid w:val="0007242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7242E"/>
    <w:rPr>
      <w:rFonts w:asciiTheme="majorHAnsi" w:eastAsiaTheme="majorEastAsia" w:hAnsiTheme="majorHAnsi" w:cstheme="majorBidi"/>
      <w:i/>
      <w:iCs/>
      <w:color w:val="272727" w:themeColor="text1" w:themeTint="D8"/>
      <w:sz w:val="21"/>
      <w:szCs w:val="21"/>
    </w:rPr>
  </w:style>
  <w:style w:type="paragraph" w:styleId="ListBullet">
    <w:name w:val="List Bullet"/>
    <w:aliases w:val="List Bullet 1"/>
    <w:rsid w:val="0007242E"/>
    <w:pPr>
      <w:numPr>
        <w:numId w:val="17"/>
      </w:numPr>
      <w:spacing w:after="120" w:line="240" w:lineRule="auto"/>
      <w:contextualSpacing/>
    </w:pPr>
    <w:rPr>
      <w:rFonts w:ascii="Calibri Light" w:hAnsi="Calibri Light" w:cs="Calibri Light"/>
    </w:rPr>
  </w:style>
  <w:style w:type="paragraph" w:styleId="ListNumber">
    <w:name w:val="List Number"/>
    <w:aliases w:val="Number 1"/>
    <w:link w:val="ListNumberChar"/>
    <w:autoRedefine/>
    <w:uiPriority w:val="2"/>
    <w:qFormat/>
    <w:rsid w:val="0007242E"/>
    <w:pPr>
      <w:numPr>
        <w:numId w:val="19"/>
      </w:numPr>
      <w:spacing w:after="60" w:line="240" w:lineRule="auto"/>
      <w:contextualSpacing/>
    </w:pPr>
    <w:rPr>
      <w:rFonts w:ascii="Calibri" w:eastAsia="Times New Roman" w:hAnsi="Calibri" w:cs="Calibri Light"/>
      <w:szCs w:val="20"/>
    </w:rPr>
  </w:style>
  <w:style w:type="paragraph" w:customStyle="1" w:styleId="TableText-3after">
    <w:name w:val="Table Text-3 after"/>
    <w:basedOn w:val="TableText"/>
    <w:uiPriority w:val="99"/>
    <w:rsid w:val="0007242E"/>
    <w:pPr>
      <w:spacing w:after="60"/>
    </w:pPr>
  </w:style>
  <w:style w:type="paragraph" w:customStyle="1" w:styleId="xTableofContents">
    <w:name w:val="xTable of Contents"/>
    <w:next w:val="Normal"/>
    <w:autoRedefine/>
    <w:qFormat/>
    <w:rsid w:val="0007242E"/>
    <w:pPr>
      <w:keepNext/>
      <w:pBdr>
        <w:bottom w:val="single" w:sz="2" w:space="1" w:color="24628F" w:themeColor="accent1"/>
      </w:pBdr>
      <w:spacing w:after="60" w:line="240" w:lineRule="auto"/>
    </w:pPr>
    <w:rPr>
      <w:rFonts w:asciiTheme="majorHAnsi" w:eastAsiaTheme="majorEastAsia" w:hAnsiTheme="majorHAnsi" w:cs="Times New Roman"/>
      <w:bCs/>
      <w:noProof/>
      <w:color w:val="24628F" w:themeColor="text2"/>
      <w:sz w:val="32"/>
      <w:szCs w:val="30"/>
    </w:rPr>
  </w:style>
  <w:style w:type="character" w:customStyle="1" w:styleId="ListNumberChar">
    <w:name w:val="List Number Char"/>
    <w:aliases w:val="Number 1 Char"/>
    <w:basedOn w:val="DefaultParagraphFont"/>
    <w:link w:val="ListNumber"/>
    <w:uiPriority w:val="2"/>
    <w:rsid w:val="0007242E"/>
    <w:rPr>
      <w:rFonts w:ascii="Calibri" w:eastAsia="Times New Roman" w:hAnsi="Calibri" w:cs="Calibri Light"/>
      <w:szCs w:val="20"/>
    </w:rPr>
  </w:style>
  <w:style w:type="paragraph" w:customStyle="1" w:styleId="Sub-heading1">
    <w:name w:val="Sub-heading 1"/>
    <w:basedOn w:val="Normal"/>
    <w:next w:val="Normal"/>
    <w:link w:val="Sub-heading1Char"/>
    <w:autoRedefine/>
    <w:uiPriority w:val="4"/>
    <w:qFormat/>
    <w:rsid w:val="0007242E"/>
    <w:pPr>
      <w:spacing w:before="240" w:after="120" w:line="240" w:lineRule="auto"/>
    </w:pPr>
    <w:rPr>
      <w:rFonts w:ascii="Calibri Light" w:hAnsi="Calibri Light" w:cs="Calibri Light"/>
      <w:b/>
      <w:color w:val="24628F" w:themeColor="text2"/>
    </w:rPr>
  </w:style>
  <w:style w:type="paragraph" w:customStyle="1" w:styleId="Sub-heading2">
    <w:name w:val="Sub-heading 2"/>
    <w:basedOn w:val="Normal"/>
    <w:next w:val="Normal"/>
    <w:link w:val="Sub-heading2Char"/>
    <w:autoRedefine/>
    <w:uiPriority w:val="5"/>
    <w:qFormat/>
    <w:rsid w:val="0007242E"/>
    <w:pPr>
      <w:spacing w:before="240" w:after="120" w:line="240" w:lineRule="auto"/>
    </w:pPr>
    <w:rPr>
      <w:rFonts w:ascii="Calibri Light" w:hAnsi="Calibri Light" w:cs="Calibri Light"/>
      <w:b/>
      <w:color w:val="5D6373" w:themeColor="accent5"/>
    </w:rPr>
  </w:style>
  <w:style w:type="character" w:customStyle="1" w:styleId="Sub-heading1Char">
    <w:name w:val="Sub-heading 1 Char"/>
    <w:basedOn w:val="DefaultParagraphFont"/>
    <w:link w:val="Sub-heading1"/>
    <w:uiPriority w:val="4"/>
    <w:rsid w:val="0007242E"/>
    <w:rPr>
      <w:rFonts w:ascii="Calibri Light" w:hAnsi="Calibri Light" w:cs="Calibri Light"/>
      <w:b/>
      <w:color w:val="24628F" w:themeColor="text2"/>
    </w:rPr>
  </w:style>
  <w:style w:type="paragraph" w:customStyle="1" w:styleId="TableText">
    <w:name w:val="Table Text"/>
    <w:aliases w:val="tt,Table text"/>
    <w:link w:val="TableTextChar"/>
    <w:qFormat/>
    <w:rsid w:val="0072008D"/>
    <w:pPr>
      <w:spacing w:after="0" w:line="240" w:lineRule="auto"/>
    </w:pPr>
    <w:rPr>
      <w:rFonts w:ascii="Calibri" w:hAnsi="Calibri" w:cs="Calibri Light"/>
      <w:sz w:val="20"/>
    </w:rPr>
  </w:style>
  <w:style w:type="character" w:customStyle="1" w:styleId="Sub-heading2Char">
    <w:name w:val="Sub-heading 2 Char"/>
    <w:basedOn w:val="DefaultParagraphFont"/>
    <w:link w:val="Sub-heading2"/>
    <w:uiPriority w:val="5"/>
    <w:rsid w:val="0007242E"/>
    <w:rPr>
      <w:rFonts w:ascii="Calibri Light" w:hAnsi="Calibri Light" w:cs="Calibri Light"/>
      <w:b/>
      <w:color w:val="5D6373" w:themeColor="accent5"/>
    </w:rPr>
  </w:style>
  <w:style w:type="table" w:styleId="TableGridLight">
    <w:name w:val="Grid Table Light"/>
    <w:basedOn w:val="TableNormal"/>
    <w:uiPriority w:val="40"/>
    <w:locked/>
    <w:rsid w:val="000724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ableTextChar">
    <w:name w:val="Table Text Char"/>
    <w:basedOn w:val="DefaultParagraphFont"/>
    <w:link w:val="TableText"/>
    <w:rsid w:val="0072008D"/>
    <w:rPr>
      <w:rFonts w:ascii="Calibri" w:hAnsi="Calibri" w:cs="Calibri Light"/>
      <w:sz w:val="20"/>
    </w:rPr>
  </w:style>
  <w:style w:type="paragraph" w:customStyle="1" w:styleId="Image">
    <w:name w:val="Image"/>
    <w:next w:val="Normal"/>
    <w:autoRedefine/>
    <w:uiPriority w:val="13"/>
    <w:qFormat/>
    <w:rsid w:val="0007242E"/>
    <w:pPr>
      <w:spacing w:after="0" w:line="240" w:lineRule="auto"/>
      <w:jc w:val="center"/>
    </w:pPr>
    <w:rPr>
      <w:rFonts w:ascii="Calibri Light" w:hAnsi="Calibri Light" w:cs="Calibri Light"/>
      <w:noProof/>
    </w:rPr>
  </w:style>
  <w:style w:type="paragraph" w:customStyle="1" w:styleId="Caption-Figure">
    <w:name w:val="Caption-Figure"/>
    <w:basedOn w:val="Caption"/>
    <w:link w:val="Caption-FigureChar"/>
    <w:autoRedefine/>
    <w:uiPriority w:val="11"/>
    <w:qFormat/>
    <w:rsid w:val="0007242E"/>
    <w:pPr>
      <w:spacing w:after="120"/>
    </w:pPr>
    <w:rPr>
      <w:rFonts w:cs="Calibri Light"/>
      <w:bCs/>
      <w:noProof/>
      <w:color w:val="1B496B" w:themeColor="accent1" w:themeShade="BF"/>
    </w:rPr>
  </w:style>
  <w:style w:type="paragraph" w:styleId="Header">
    <w:name w:val="header"/>
    <w:link w:val="HeaderChar"/>
    <w:uiPriority w:val="99"/>
    <w:semiHidden/>
    <w:rsid w:val="0007242E"/>
    <w:pPr>
      <w:tabs>
        <w:tab w:val="center" w:pos="4680"/>
        <w:tab w:val="right" w:pos="9360"/>
      </w:tabs>
      <w:spacing w:after="0" w:line="240" w:lineRule="auto"/>
    </w:pPr>
    <w:rPr>
      <w:rFonts w:ascii="Calibri Light" w:hAnsi="Calibri Light"/>
    </w:rPr>
  </w:style>
  <w:style w:type="paragraph" w:styleId="NoSpacing">
    <w:name w:val="No Spacing"/>
    <w:basedOn w:val="Normal"/>
    <w:autoRedefine/>
    <w:uiPriority w:val="99"/>
    <w:locked/>
    <w:rsid w:val="0007242E"/>
    <w:pPr>
      <w:spacing w:after="0" w:line="240" w:lineRule="auto"/>
    </w:pPr>
    <w:rPr>
      <w:rFonts w:ascii="Calibri Light" w:hAnsi="Calibri Light" w:cs="Calibri Light"/>
    </w:rPr>
  </w:style>
  <w:style w:type="character" w:customStyle="1" w:styleId="Caption-FigureChar">
    <w:name w:val="Caption-Figure Char"/>
    <w:basedOn w:val="DefaultParagraphFont"/>
    <w:link w:val="Caption-Figure"/>
    <w:uiPriority w:val="11"/>
    <w:rsid w:val="0007242E"/>
    <w:rPr>
      <w:rFonts w:ascii="Calibri Light" w:hAnsi="Calibri Light" w:cs="Calibri Light"/>
      <w:bCs/>
      <w:i/>
      <w:iCs/>
      <w:noProof/>
      <w:color w:val="1B496B" w:themeColor="accent1" w:themeShade="BF"/>
      <w:szCs w:val="18"/>
    </w:rPr>
  </w:style>
  <w:style w:type="character" w:customStyle="1" w:styleId="HeaderChar">
    <w:name w:val="Header Char"/>
    <w:basedOn w:val="DefaultParagraphFont"/>
    <w:link w:val="Header"/>
    <w:uiPriority w:val="99"/>
    <w:semiHidden/>
    <w:rsid w:val="0007242E"/>
    <w:rPr>
      <w:rFonts w:ascii="Calibri Light" w:hAnsi="Calibri Light"/>
    </w:rPr>
  </w:style>
  <w:style w:type="paragraph" w:styleId="Footer">
    <w:name w:val="footer"/>
    <w:basedOn w:val="Normal"/>
    <w:link w:val="FooterChar"/>
    <w:autoRedefine/>
    <w:uiPriority w:val="99"/>
    <w:qFormat/>
    <w:rsid w:val="0007242E"/>
    <w:pPr>
      <w:pBdr>
        <w:top w:val="single" w:sz="4" w:space="8" w:color="24628F" w:themeColor="accent1"/>
      </w:pBdr>
      <w:tabs>
        <w:tab w:val="right" w:pos="12960"/>
      </w:tabs>
      <w:spacing w:before="360" w:after="0" w:line="240" w:lineRule="auto"/>
      <w:contextualSpacing/>
    </w:pPr>
    <w:rPr>
      <w:rFonts w:ascii="Calibri Light" w:hAnsi="Calibri Light"/>
    </w:rPr>
  </w:style>
  <w:style w:type="character" w:customStyle="1" w:styleId="FooterChar">
    <w:name w:val="Footer Char"/>
    <w:basedOn w:val="DefaultParagraphFont"/>
    <w:link w:val="Footer"/>
    <w:uiPriority w:val="99"/>
    <w:rsid w:val="0007242E"/>
    <w:rPr>
      <w:rFonts w:ascii="Calibri Light" w:hAnsi="Calibri Light"/>
    </w:rPr>
  </w:style>
  <w:style w:type="paragraph" w:styleId="TOC1">
    <w:name w:val="toc 1"/>
    <w:next w:val="Normal"/>
    <w:autoRedefine/>
    <w:uiPriority w:val="39"/>
    <w:unhideWhenUsed/>
    <w:rsid w:val="0007242E"/>
    <w:pPr>
      <w:tabs>
        <w:tab w:val="right" w:leader="dot" w:pos="9350"/>
      </w:tabs>
      <w:spacing w:after="100"/>
    </w:pPr>
    <w:rPr>
      <w:rFonts w:asciiTheme="majorHAnsi" w:hAnsiTheme="majorHAnsi" w:cstheme="majorHAnsi"/>
      <w:b/>
      <w:bCs/>
      <w:noProof/>
    </w:rPr>
  </w:style>
  <w:style w:type="paragraph" w:styleId="TOC2">
    <w:name w:val="toc 2"/>
    <w:next w:val="Normal"/>
    <w:autoRedefine/>
    <w:uiPriority w:val="39"/>
    <w:unhideWhenUsed/>
    <w:rsid w:val="0007242E"/>
    <w:pPr>
      <w:tabs>
        <w:tab w:val="right" w:leader="dot" w:pos="9350"/>
      </w:tabs>
      <w:spacing w:after="100"/>
      <w:ind w:left="90"/>
    </w:pPr>
    <w:rPr>
      <w:rFonts w:asciiTheme="majorHAnsi" w:hAnsiTheme="majorHAnsi" w:cstheme="majorHAnsi"/>
      <w:noProof/>
    </w:rPr>
  </w:style>
  <w:style w:type="paragraph" w:styleId="TOC3">
    <w:name w:val="toc 3"/>
    <w:next w:val="Normal"/>
    <w:autoRedefine/>
    <w:uiPriority w:val="39"/>
    <w:unhideWhenUsed/>
    <w:rsid w:val="0007242E"/>
    <w:pPr>
      <w:tabs>
        <w:tab w:val="right" w:leader="dot" w:pos="9350"/>
      </w:tabs>
      <w:spacing w:after="100"/>
      <w:ind w:left="180"/>
    </w:pPr>
    <w:rPr>
      <w:rFonts w:asciiTheme="majorHAnsi" w:hAnsiTheme="majorHAnsi" w:cstheme="majorHAnsi"/>
      <w:noProof/>
    </w:rPr>
  </w:style>
  <w:style w:type="paragraph" w:styleId="Title">
    <w:name w:val="Title"/>
    <w:next w:val="Normal"/>
    <w:link w:val="TitleChar"/>
    <w:uiPriority w:val="99"/>
    <w:semiHidden/>
    <w:qFormat/>
    <w:locked/>
    <w:rsid w:val="0007242E"/>
    <w:pPr>
      <w:jc w:val="center"/>
    </w:pPr>
    <w:rPr>
      <w:rFonts w:asciiTheme="majorHAnsi" w:hAnsiTheme="majorHAnsi" w:cstheme="majorHAnsi"/>
      <w:color w:val="123047" w:themeColor="accent1" w:themeShade="80"/>
      <w:sz w:val="44"/>
      <w:szCs w:val="44"/>
    </w:rPr>
  </w:style>
  <w:style w:type="character" w:customStyle="1" w:styleId="TitleChar">
    <w:name w:val="Title Char"/>
    <w:basedOn w:val="DefaultParagraphFont"/>
    <w:link w:val="Title"/>
    <w:uiPriority w:val="99"/>
    <w:semiHidden/>
    <w:rsid w:val="0007242E"/>
    <w:rPr>
      <w:rFonts w:asciiTheme="majorHAnsi" w:hAnsiTheme="majorHAnsi" w:cstheme="majorHAnsi"/>
      <w:color w:val="123047" w:themeColor="accent1" w:themeShade="80"/>
      <w:sz w:val="44"/>
      <w:szCs w:val="44"/>
    </w:rPr>
  </w:style>
  <w:style w:type="paragraph" w:customStyle="1" w:styleId="RFPTitle">
    <w:name w:val="RFP Title"/>
    <w:link w:val="RFPTitleChar"/>
    <w:uiPriority w:val="99"/>
    <w:semiHidden/>
    <w:qFormat/>
    <w:locked/>
    <w:rsid w:val="0007242E"/>
    <w:pPr>
      <w:jc w:val="center"/>
    </w:pPr>
    <w:rPr>
      <w:rFonts w:asciiTheme="majorHAnsi" w:hAnsiTheme="majorHAnsi" w:cstheme="majorHAnsi"/>
      <w:b/>
      <w:bCs/>
      <w:color w:val="123047" w:themeColor="accent1" w:themeShade="80"/>
      <w:sz w:val="42"/>
      <w:szCs w:val="42"/>
    </w:rPr>
  </w:style>
  <w:style w:type="paragraph" w:customStyle="1" w:styleId="TemplateName">
    <w:name w:val="Template Name"/>
    <w:basedOn w:val="RFPTitle"/>
    <w:link w:val="TemplateNameChar"/>
    <w:uiPriority w:val="99"/>
    <w:semiHidden/>
    <w:qFormat/>
    <w:locked/>
    <w:rsid w:val="0007242E"/>
    <w:rPr>
      <w:color w:val="1B496B" w:themeColor="accent1" w:themeShade="BF"/>
      <w:szCs w:val="36"/>
    </w:rPr>
  </w:style>
  <w:style w:type="character" w:customStyle="1" w:styleId="RFPTitleChar">
    <w:name w:val="RFP Title Char"/>
    <w:basedOn w:val="DefaultParagraphFont"/>
    <w:link w:val="RFPTitle"/>
    <w:uiPriority w:val="99"/>
    <w:semiHidden/>
    <w:rsid w:val="0007242E"/>
    <w:rPr>
      <w:rFonts w:asciiTheme="majorHAnsi" w:hAnsiTheme="majorHAnsi" w:cstheme="majorHAnsi"/>
      <w:b/>
      <w:bCs/>
      <w:color w:val="123047" w:themeColor="accent1" w:themeShade="80"/>
      <w:sz w:val="42"/>
      <w:szCs w:val="42"/>
    </w:rPr>
  </w:style>
  <w:style w:type="paragraph" w:customStyle="1" w:styleId="TitleText">
    <w:name w:val="Title Text"/>
    <w:link w:val="TitleTextChar"/>
    <w:uiPriority w:val="99"/>
    <w:semiHidden/>
    <w:qFormat/>
    <w:locked/>
    <w:rsid w:val="0007242E"/>
    <w:pPr>
      <w:jc w:val="center"/>
    </w:pPr>
    <w:rPr>
      <w:rFonts w:ascii="Calibri Light" w:hAnsi="Calibri Light" w:cs="Calibri Light"/>
      <w:color w:val="000000" w:themeColor="text1"/>
    </w:rPr>
  </w:style>
  <w:style w:type="character" w:customStyle="1" w:styleId="TemplateNameChar">
    <w:name w:val="Template Name Char"/>
    <w:basedOn w:val="RFPTitleChar"/>
    <w:link w:val="TemplateName"/>
    <w:uiPriority w:val="99"/>
    <w:semiHidden/>
    <w:rsid w:val="0007242E"/>
    <w:rPr>
      <w:rFonts w:asciiTheme="majorHAnsi" w:hAnsiTheme="majorHAnsi" w:cstheme="majorHAnsi"/>
      <w:b/>
      <w:bCs/>
      <w:color w:val="1B496B" w:themeColor="accent1" w:themeShade="BF"/>
      <w:sz w:val="42"/>
      <w:szCs w:val="36"/>
    </w:rPr>
  </w:style>
  <w:style w:type="paragraph" w:customStyle="1" w:styleId="Bullet2">
    <w:name w:val="Bullet 2"/>
    <w:basedOn w:val="Normal"/>
    <w:link w:val="Bullet2Char"/>
    <w:autoRedefine/>
    <w:uiPriority w:val="3"/>
    <w:qFormat/>
    <w:locked/>
    <w:rsid w:val="0007242E"/>
    <w:pPr>
      <w:numPr>
        <w:numId w:val="9"/>
      </w:numPr>
      <w:spacing w:after="60" w:line="240" w:lineRule="auto"/>
      <w:jc w:val="both"/>
    </w:pPr>
    <w:rPr>
      <w:rFonts w:ascii="Calibri" w:eastAsia="Times New Roman" w:hAnsi="Calibri" w:cs="Times New Roman"/>
      <w:szCs w:val="24"/>
    </w:rPr>
  </w:style>
  <w:style w:type="character" w:customStyle="1" w:styleId="TitleTextChar">
    <w:name w:val="Title Text Char"/>
    <w:basedOn w:val="DefaultParagraphFont"/>
    <w:link w:val="TitleText"/>
    <w:uiPriority w:val="99"/>
    <w:semiHidden/>
    <w:rsid w:val="0007242E"/>
    <w:rPr>
      <w:rFonts w:ascii="Calibri Light" w:hAnsi="Calibri Light" w:cs="Calibri Light"/>
      <w:color w:val="000000" w:themeColor="text1"/>
    </w:rPr>
  </w:style>
  <w:style w:type="character" w:customStyle="1" w:styleId="Bullet2Char">
    <w:name w:val="Bullet 2 Char"/>
    <w:basedOn w:val="DefaultParagraphFont"/>
    <w:link w:val="Bullet2"/>
    <w:uiPriority w:val="3"/>
    <w:rsid w:val="0007242E"/>
    <w:rPr>
      <w:rFonts w:ascii="Calibri" w:eastAsia="Times New Roman" w:hAnsi="Calibri" w:cs="Times New Roman"/>
      <w:szCs w:val="24"/>
    </w:rPr>
  </w:style>
  <w:style w:type="paragraph" w:customStyle="1" w:styleId="x-Callout-center">
    <w:name w:val="x-Callout - center"/>
    <w:link w:val="x-Callout-centerChar"/>
    <w:uiPriority w:val="99"/>
    <w:qFormat/>
    <w:rsid w:val="0007242E"/>
    <w:pPr>
      <w:spacing w:line="283" w:lineRule="auto"/>
      <w:jc w:val="center"/>
    </w:pPr>
    <w:rPr>
      <w:rFonts w:ascii="Calibri Light" w:hAnsi="Calibri Light" w:cs="Calibri Light"/>
      <w:color w:val="000000" w:themeColor="text1"/>
    </w:rPr>
  </w:style>
  <w:style w:type="character" w:customStyle="1" w:styleId="x-Calloutbold">
    <w:name w:val="x-Callout bold"/>
    <w:uiPriority w:val="99"/>
    <w:qFormat/>
    <w:rsid w:val="0007242E"/>
    <w:rPr>
      <w:b/>
      <w:bCs/>
      <w:color w:val="24628F" w:themeColor="text2"/>
    </w:rPr>
  </w:style>
  <w:style w:type="character" w:customStyle="1" w:styleId="x-Callout-centerChar">
    <w:name w:val="x-Callout - center Char"/>
    <w:basedOn w:val="TitleTextChar"/>
    <w:link w:val="x-Callout-center"/>
    <w:uiPriority w:val="99"/>
    <w:rsid w:val="0007242E"/>
    <w:rPr>
      <w:rFonts w:ascii="Calibri Light" w:hAnsi="Calibri Light" w:cs="Calibri Light"/>
      <w:color w:val="000000" w:themeColor="text1"/>
    </w:rPr>
  </w:style>
  <w:style w:type="paragraph" w:customStyle="1" w:styleId="x-Callout-right">
    <w:name w:val="x-Callout - right"/>
    <w:link w:val="x-Callout-rightChar"/>
    <w:uiPriority w:val="99"/>
    <w:qFormat/>
    <w:rsid w:val="0007242E"/>
    <w:pPr>
      <w:spacing w:line="283" w:lineRule="auto"/>
      <w:jc w:val="right"/>
    </w:pPr>
    <w:rPr>
      <w:rFonts w:ascii="Calibri Light" w:hAnsi="Calibri Light"/>
      <w:color w:val="000000" w:themeColor="text1"/>
    </w:rPr>
  </w:style>
  <w:style w:type="paragraph" w:customStyle="1" w:styleId="x-Callout-heading">
    <w:name w:val="x-Callout - heading"/>
    <w:next w:val="x-Callout-center"/>
    <w:link w:val="x-Callout-headingChar"/>
    <w:uiPriority w:val="99"/>
    <w:qFormat/>
    <w:rsid w:val="0007242E"/>
    <w:pPr>
      <w:jc w:val="center"/>
    </w:pPr>
    <w:rPr>
      <w:b/>
      <w:bCs/>
      <w:color w:val="24628F"/>
      <w:sz w:val="28"/>
      <w:szCs w:val="28"/>
    </w:rPr>
  </w:style>
  <w:style w:type="character" w:customStyle="1" w:styleId="x-Callout-rightChar">
    <w:name w:val="x-Callout - right Char"/>
    <w:basedOn w:val="DefaultParagraphFont"/>
    <w:link w:val="x-Callout-right"/>
    <w:uiPriority w:val="99"/>
    <w:rsid w:val="0007242E"/>
    <w:rPr>
      <w:rFonts w:ascii="Calibri Light" w:hAnsi="Calibri Light"/>
      <w:color w:val="000000" w:themeColor="text1"/>
    </w:rPr>
  </w:style>
  <w:style w:type="paragraph" w:customStyle="1" w:styleId="x-Callout-left">
    <w:name w:val="x-Callout - left"/>
    <w:link w:val="x-Callout-leftChar"/>
    <w:uiPriority w:val="99"/>
    <w:qFormat/>
    <w:rsid w:val="0007242E"/>
    <w:pPr>
      <w:spacing w:line="283" w:lineRule="auto"/>
    </w:pPr>
    <w:rPr>
      <w:rFonts w:ascii="Calibri Light" w:hAnsi="Calibri Light"/>
      <w:color w:val="000000" w:themeColor="text1"/>
    </w:rPr>
  </w:style>
  <w:style w:type="character" w:customStyle="1" w:styleId="x-Callout-headingChar">
    <w:name w:val="x-Callout - heading Char"/>
    <w:basedOn w:val="DefaultParagraphFont"/>
    <w:link w:val="x-Callout-heading"/>
    <w:uiPriority w:val="99"/>
    <w:rsid w:val="0007242E"/>
    <w:rPr>
      <w:b/>
      <w:bCs/>
      <w:color w:val="24628F"/>
      <w:sz w:val="28"/>
      <w:szCs w:val="28"/>
    </w:rPr>
  </w:style>
  <w:style w:type="character" w:customStyle="1" w:styleId="x-Callout-leftChar">
    <w:name w:val="x-Callout - left Char"/>
    <w:basedOn w:val="DefaultParagraphFont"/>
    <w:link w:val="x-Callout-left"/>
    <w:uiPriority w:val="99"/>
    <w:rsid w:val="0007242E"/>
    <w:rPr>
      <w:rFonts w:ascii="Calibri Light" w:hAnsi="Calibri Light"/>
      <w:color w:val="000000" w:themeColor="text1"/>
    </w:rPr>
  </w:style>
  <w:style w:type="table" w:styleId="GridTable4-Accent1">
    <w:name w:val="Grid Table 4 Accent 1"/>
    <w:basedOn w:val="TableNormal"/>
    <w:uiPriority w:val="49"/>
    <w:locked/>
    <w:rsid w:val="0007242E"/>
    <w:pPr>
      <w:spacing w:after="0" w:line="240" w:lineRule="auto"/>
    </w:pPr>
    <w:rPr>
      <w:rFonts w:ascii="Calibri Light" w:hAnsi="Calibri Light"/>
      <w:sz w:val="20"/>
    </w:rPr>
    <w:tblPr>
      <w:tblStyleRowBandSize w:val="1"/>
      <w:tblStyleColBandSize w:val="1"/>
      <w:tblBorders>
        <w:top w:val="single" w:sz="2" w:space="0" w:color="60A4D7" w:themeColor="text2" w:themeTint="99"/>
        <w:left w:val="single" w:sz="2" w:space="0" w:color="60A4D7" w:themeColor="text2" w:themeTint="99"/>
        <w:bottom w:val="single" w:sz="2" w:space="0" w:color="60A4D7" w:themeColor="text2" w:themeTint="99"/>
        <w:right w:val="single" w:sz="2" w:space="0" w:color="60A4D7" w:themeColor="text2" w:themeTint="99"/>
        <w:insideH w:val="single" w:sz="2" w:space="0" w:color="60A4D7" w:themeColor="text2" w:themeTint="99"/>
        <w:insideV w:val="single" w:sz="2" w:space="0" w:color="60A4D7" w:themeColor="text2" w:themeTint="99"/>
      </w:tblBorders>
    </w:tblPr>
    <w:tblStylePr w:type="firstRow">
      <w:rPr>
        <w:b/>
        <w:bCs/>
        <w:color w:val="FFFFFF" w:themeColor="background1"/>
      </w:rPr>
      <w:tblPr/>
      <w:tcPr>
        <w:tcBorders>
          <w:top w:val="single" w:sz="4" w:space="0" w:color="24628F" w:themeColor="accent1"/>
          <w:left w:val="single" w:sz="4" w:space="0" w:color="24628F" w:themeColor="accent1"/>
          <w:bottom w:val="single" w:sz="4" w:space="0" w:color="24628F" w:themeColor="accent1"/>
          <w:right w:val="single" w:sz="4" w:space="0" w:color="24628F" w:themeColor="accent1"/>
          <w:insideH w:val="nil"/>
          <w:insideV w:val="nil"/>
        </w:tcBorders>
        <w:shd w:val="clear" w:color="auto" w:fill="24628F" w:themeFill="accent1"/>
      </w:tcPr>
    </w:tblStylePr>
    <w:tblStylePr w:type="lastRow">
      <w:rPr>
        <w:b w:val="0"/>
        <w:bCs/>
      </w:rPr>
    </w:tblStylePr>
    <w:tblStylePr w:type="firstCol">
      <w:rPr>
        <w:b w:val="0"/>
        <w:bCs/>
      </w:rPr>
    </w:tblStylePr>
    <w:tblStylePr w:type="lastCol">
      <w:rPr>
        <w:b w:val="0"/>
        <w:bCs/>
      </w:rPr>
    </w:tblStylePr>
    <w:tblStylePr w:type="band1Horz">
      <w:tblPr/>
      <w:tcPr>
        <w:shd w:val="clear" w:color="auto" w:fill="DEECF6"/>
      </w:tcPr>
    </w:tblStylePr>
  </w:style>
  <w:style w:type="paragraph" w:styleId="ListBullet2">
    <w:name w:val="List Bullet 2"/>
    <w:basedOn w:val="ListBullet"/>
    <w:uiPriority w:val="1"/>
    <w:locked/>
    <w:rsid w:val="0007242E"/>
    <w:pPr>
      <w:numPr>
        <w:numId w:val="12"/>
      </w:numPr>
    </w:pPr>
  </w:style>
  <w:style w:type="paragraph" w:styleId="ListBullet3">
    <w:name w:val="List Bullet 3"/>
    <w:basedOn w:val="ListBullet"/>
    <w:uiPriority w:val="1"/>
    <w:locked/>
    <w:rsid w:val="0007242E"/>
    <w:pPr>
      <w:numPr>
        <w:ilvl w:val="2"/>
      </w:numPr>
    </w:pPr>
  </w:style>
  <w:style w:type="paragraph" w:styleId="ListBullet4">
    <w:name w:val="List Bullet 4"/>
    <w:basedOn w:val="ListBullet"/>
    <w:uiPriority w:val="1"/>
    <w:locked/>
    <w:rsid w:val="0007242E"/>
    <w:pPr>
      <w:numPr>
        <w:numId w:val="13"/>
      </w:numPr>
    </w:pPr>
  </w:style>
  <w:style w:type="paragraph" w:customStyle="1" w:styleId="TableHeading">
    <w:name w:val="Table Heading"/>
    <w:basedOn w:val="TableText"/>
    <w:autoRedefine/>
    <w:uiPriority w:val="99"/>
    <w:rsid w:val="0007242E"/>
    <w:rPr>
      <w:bCs/>
      <w:color w:val="FFFFFF" w:themeColor="background1"/>
    </w:rPr>
  </w:style>
  <w:style w:type="paragraph" w:customStyle="1" w:styleId="TableBullet">
    <w:name w:val="Table Bullet"/>
    <w:basedOn w:val="ListBullet"/>
    <w:link w:val="TableBulletChar"/>
    <w:autoRedefine/>
    <w:uiPriority w:val="8"/>
    <w:qFormat/>
    <w:rsid w:val="0007242E"/>
    <w:pPr>
      <w:spacing w:after="0"/>
      <w:ind w:left="157" w:hanging="180"/>
    </w:pPr>
    <w:rPr>
      <w:rFonts w:ascii="Calibri" w:hAnsi="Calibri"/>
      <w:sz w:val="20"/>
    </w:rPr>
  </w:style>
  <w:style w:type="paragraph" w:customStyle="1" w:styleId="x-CalloutBullet">
    <w:name w:val="x-Callout Bullet"/>
    <w:basedOn w:val="Normal"/>
    <w:uiPriority w:val="99"/>
    <w:rsid w:val="0007242E"/>
    <w:pPr>
      <w:numPr>
        <w:numId w:val="21"/>
      </w:numPr>
      <w:spacing w:after="120" w:line="240" w:lineRule="auto"/>
    </w:pPr>
    <w:rPr>
      <w:rFonts w:ascii="Calibri Light" w:eastAsia="Times New Roman" w:hAnsi="Calibri Light" w:cs="Times New Roman"/>
      <w:color w:val="000000" w:themeColor="text1"/>
      <w:szCs w:val="24"/>
    </w:rPr>
  </w:style>
  <w:style w:type="paragraph" w:customStyle="1" w:styleId="x-Calloutbullet0">
    <w:name w:val="x-Callout bullet"/>
    <w:basedOn w:val="Normal"/>
    <w:uiPriority w:val="99"/>
    <w:rsid w:val="0007242E"/>
    <w:pPr>
      <w:spacing w:after="120" w:line="240" w:lineRule="auto"/>
      <w:ind w:left="360" w:hanging="270"/>
    </w:pPr>
    <w:rPr>
      <w:rFonts w:ascii="Calibri Light" w:eastAsia="Times New Roman" w:hAnsi="Calibri Light" w:cs="Times New Roman"/>
      <w:color w:val="000000" w:themeColor="text1"/>
      <w:szCs w:val="24"/>
    </w:rPr>
  </w:style>
  <w:style w:type="paragraph" w:styleId="Caption">
    <w:name w:val="caption"/>
    <w:aliases w:val="Caption - Table"/>
    <w:next w:val="Normal"/>
    <w:autoRedefine/>
    <w:uiPriority w:val="13"/>
    <w:unhideWhenUsed/>
    <w:qFormat/>
    <w:rsid w:val="0007242E"/>
    <w:pPr>
      <w:spacing w:after="200" w:line="240" w:lineRule="auto"/>
    </w:pPr>
    <w:rPr>
      <w:rFonts w:ascii="Calibri Light" w:hAnsi="Calibri Light"/>
      <w:i/>
      <w:iCs/>
      <w:color w:val="1B496B" w:themeColor="text2" w:themeShade="BF"/>
      <w:szCs w:val="18"/>
    </w:rPr>
  </w:style>
  <w:style w:type="paragraph" w:styleId="TableofFigures">
    <w:name w:val="table of figures"/>
    <w:basedOn w:val="Normal"/>
    <w:next w:val="Normal"/>
    <w:uiPriority w:val="99"/>
    <w:unhideWhenUsed/>
    <w:locked/>
    <w:rsid w:val="0007242E"/>
    <w:pPr>
      <w:spacing w:after="0"/>
    </w:pPr>
  </w:style>
  <w:style w:type="character" w:customStyle="1" w:styleId="TableNumber1Char">
    <w:name w:val="Table Number 1 Char"/>
    <w:basedOn w:val="ListNumberChar"/>
    <w:link w:val="TableNumber1"/>
    <w:uiPriority w:val="99"/>
    <w:rsid w:val="0007242E"/>
    <w:rPr>
      <w:rFonts w:ascii="Calibri" w:eastAsia="Times New Roman" w:hAnsi="Calibri" w:cs="Calibri Light"/>
      <w:sz w:val="20"/>
      <w:szCs w:val="20"/>
    </w:rPr>
  </w:style>
  <w:style w:type="paragraph" w:customStyle="1" w:styleId="AcronymDefinition">
    <w:name w:val="Acronym Definition"/>
    <w:autoRedefine/>
    <w:rsid w:val="0007242E"/>
    <w:pPr>
      <w:spacing w:before="60" w:after="60" w:line="240" w:lineRule="auto"/>
    </w:pPr>
    <w:rPr>
      <w:rFonts w:ascii="Arial" w:eastAsia="Times New Roman" w:hAnsi="Arial" w:cs="Times New Roman"/>
      <w:szCs w:val="20"/>
    </w:rPr>
  </w:style>
  <w:style w:type="character" w:styleId="PlaceholderText">
    <w:name w:val="Placeholder Text"/>
    <w:basedOn w:val="DefaultParagraphFont"/>
    <w:uiPriority w:val="99"/>
    <w:semiHidden/>
    <w:locked/>
    <w:rsid w:val="0007242E"/>
    <w:rPr>
      <w:color w:val="808080"/>
    </w:rPr>
  </w:style>
  <w:style w:type="paragraph" w:customStyle="1" w:styleId="Bullet1">
    <w:name w:val="Bullet 1"/>
    <w:basedOn w:val="Normal"/>
    <w:link w:val="Bullet1Char"/>
    <w:autoRedefine/>
    <w:uiPriority w:val="1"/>
    <w:qFormat/>
    <w:rsid w:val="0007242E"/>
    <w:pPr>
      <w:numPr>
        <w:numId w:val="8"/>
      </w:numPr>
      <w:spacing w:after="60" w:line="240" w:lineRule="auto"/>
      <w:jc w:val="both"/>
    </w:pPr>
    <w:rPr>
      <w:rFonts w:ascii="Calibri" w:eastAsia="Times New Roman" w:hAnsi="Calibri" w:cs="Times New Roman"/>
      <w:szCs w:val="24"/>
    </w:rPr>
  </w:style>
  <w:style w:type="character" w:customStyle="1" w:styleId="Bullet1Char">
    <w:name w:val="Bullet 1 Char"/>
    <w:basedOn w:val="DefaultParagraphFont"/>
    <w:link w:val="Bullet1"/>
    <w:uiPriority w:val="1"/>
    <w:rsid w:val="0007242E"/>
    <w:rPr>
      <w:rFonts w:ascii="Calibri" w:eastAsia="Times New Roman" w:hAnsi="Calibri" w:cs="Times New Roman"/>
      <w:szCs w:val="24"/>
    </w:rPr>
  </w:style>
  <w:style w:type="paragraph" w:customStyle="1" w:styleId="RecordofChangesStyle">
    <w:name w:val="Record of Changes Style"/>
    <w:link w:val="RecordofChangesStyleChar"/>
    <w:autoRedefine/>
    <w:qFormat/>
    <w:rsid w:val="0007242E"/>
    <w:pPr>
      <w:spacing w:before="120" w:after="240" w:line="240" w:lineRule="auto"/>
      <w:jc w:val="center"/>
    </w:pPr>
    <w:rPr>
      <w:rFonts w:ascii="Calibri Light" w:eastAsia="Times New Roman" w:hAnsi="Calibri Light" w:cs="Arial"/>
      <w:bCs/>
      <w:color w:val="24628F" w:themeColor="text2"/>
      <w:kern w:val="32"/>
      <w:sz w:val="32"/>
      <w:szCs w:val="32"/>
    </w:rPr>
  </w:style>
  <w:style w:type="character" w:customStyle="1" w:styleId="RecordofChangesStyleChar">
    <w:name w:val="Record of Changes Style Char"/>
    <w:basedOn w:val="DefaultParagraphFont"/>
    <w:link w:val="RecordofChangesStyle"/>
    <w:rsid w:val="0007242E"/>
    <w:rPr>
      <w:rFonts w:ascii="Calibri Light" w:eastAsia="Times New Roman" w:hAnsi="Calibri Light" w:cs="Arial"/>
      <w:bCs/>
      <w:color w:val="24628F" w:themeColor="text2"/>
      <w:kern w:val="32"/>
      <w:sz w:val="32"/>
      <w:szCs w:val="32"/>
    </w:rPr>
  </w:style>
  <w:style w:type="paragraph" w:customStyle="1" w:styleId="TemplateInstructions">
    <w:name w:val="Template Instructions"/>
    <w:basedOn w:val="Normal"/>
    <w:link w:val="TemplateInstructionsChar"/>
    <w:autoRedefine/>
    <w:qFormat/>
    <w:rsid w:val="00BF1B99"/>
    <w:rPr>
      <w:i/>
      <w:iCs/>
      <w:color w:val="0000FF"/>
    </w:rPr>
  </w:style>
  <w:style w:type="character" w:customStyle="1" w:styleId="TemplateInstructionsChar">
    <w:name w:val="Template Instructions Char"/>
    <w:basedOn w:val="DefaultParagraphFont"/>
    <w:link w:val="TemplateInstructions"/>
    <w:rsid w:val="00BF1B99"/>
    <w:rPr>
      <w:i/>
      <w:iCs/>
      <w:color w:val="0000FF"/>
    </w:rPr>
  </w:style>
  <w:style w:type="paragraph" w:customStyle="1" w:styleId="Number-Instructions">
    <w:name w:val="Number - Instructions"/>
    <w:basedOn w:val="TemplateInstructions"/>
    <w:link w:val="Number-InstructionsChar"/>
    <w:autoRedefine/>
    <w:qFormat/>
    <w:rsid w:val="0007242E"/>
    <w:pPr>
      <w:widowControl w:val="0"/>
      <w:numPr>
        <w:numId w:val="14"/>
      </w:numPr>
      <w:spacing w:after="60"/>
    </w:pPr>
    <w:rPr>
      <w:i w:val="0"/>
      <w:iCs w:val="0"/>
    </w:rPr>
  </w:style>
  <w:style w:type="character" w:customStyle="1" w:styleId="Number-InstructionsChar">
    <w:name w:val="Number - Instructions Char"/>
    <w:basedOn w:val="TemplateInstructionsChar"/>
    <w:link w:val="Number-Instructions"/>
    <w:rsid w:val="0007242E"/>
    <w:rPr>
      <w:i w:val="0"/>
      <w:iCs w:val="0"/>
      <w:color w:val="0000FF"/>
    </w:rPr>
  </w:style>
  <w:style w:type="paragraph" w:customStyle="1" w:styleId="TableHeader">
    <w:name w:val="Table Header"/>
    <w:basedOn w:val="TableText"/>
    <w:qFormat/>
    <w:rsid w:val="0007242E"/>
    <w:pPr>
      <w:jc w:val="center"/>
    </w:pPr>
    <w:rPr>
      <w:b/>
      <w:color w:val="FFFFFF" w:themeColor="background1"/>
    </w:rPr>
  </w:style>
  <w:style w:type="paragraph" w:customStyle="1" w:styleId="BackMatterHeading">
    <w:name w:val="Back Matter Heading"/>
    <w:next w:val="Normal"/>
    <w:link w:val="BackMatterHeadingChar"/>
    <w:autoRedefine/>
    <w:qFormat/>
    <w:rsid w:val="00B73D69"/>
    <w:pPr>
      <w:pageBreakBefore/>
      <w:numPr>
        <w:numId w:val="6"/>
      </w:numPr>
      <w:spacing w:before="120" w:after="240" w:line="240" w:lineRule="auto"/>
      <w:ind w:right="144"/>
      <w:jc w:val="center"/>
    </w:pPr>
    <w:rPr>
      <w:rFonts w:asciiTheme="majorHAnsi" w:eastAsia="Times New Roman" w:hAnsiTheme="majorHAnsi" w:cs="Arial"/>
      <w:bCs/>
      <w:color w:val="1F497D"/>
      <w:kern w:val="32"/>
      <w:sz w:val="28"/>
      <w:szCs w:val="32"/>
    </w:rPr>
  </w:style>
  <w:style w:type="character" w:styleId="Hyperlink">
    <w:name w:val="Hyperlink"/>
    <w:basedOn w:val="DefaultParagraphFont"/>
    <w:uiPriority w:val="99"/>
    <w:unhideWhenUsed/>
    <w:rsid w:val="0007242E"/>
    <w:rPr>
      <w:color w:val="066FD8" w:themeColor="hyperlink"/>
      <w:u w:val="single"/>
    </w:rPr>
  </w:style>
  <w:style w:type="character" w:customStyle="1" w:styleId="BackMatterHeadingChar">
    <w:name w:val="Back Matter Heading Char"/>
    <w:basedOn w:val="DefaultParagraphFont"/>
    <w:link w:val="BackMatterHeading"/>
    <w:rsid w:val="00B73D69"/>
    <w:rPr>
      <w:rFonts w:asciiTheme="majorHAnsi" w:eastAsia="Times New Roman" w:hAnsiTheme="majorHAnsi" w:cs="Arial"/>
      <w:bCs/>
      <w:color w:val="1F497D"/>
      <w:kern w:val="32"/>
      <w:sz w:val="28"/>
      <w:szCs w:val="32"/>
    </w:rPr>
  </w:style>
  <w:style w:type="paragraph" w:customStyle="1" w:styleId="FrontMatterHeader">
    <w:name w:val="Front Matter Header"/>
    <w:next w:val="Normal"/>
    <w:link w:val="FrontMatterHeaderChar"/>
    <w:autoRedefine/>
    <w:qFormat/>
    <w:rsid w:val="0007242E"/>
    <w:pPr>
      <w:keepNext/>
      <w:spacing w:after="360" w:line="240" w:lineRule="auto"/>
      <w:outlineLvl w:val="0"/>
    </w:pPr>
    <w:rPr>
      <w:rFonts w:ascii="Calibri Light" w:eastAsia="Times New Roman" w:hAnsi="Calibri Light" w:cs="Arial"/>
      <w:bCs/>
      <w:color w:val="24628F" w:themeColor="text2"/>
      <w:kern w:val="32"/>
      <w:sz w:val="32"/>
      <w:szCs w:val="32"/>
    </w:rPr>
  </w:style>
  <w:style w:type="paragraph" w:customStyle="1" w:styleId="DocumentTitle">
    <w:name w:val="Document Title"/>
    <w:link w:val="DocumentTitleChar"/>
    <w:uiPriority w:val="99"/>
    <w:qFormat/>
    <w:rsid w:val="0007242E"/>
    <w:pPr>
      <w:spacing w:after="480"/>
      <w:jc w:val="center"/>
    </w:pPr>
    <w:rPr>
      <w:rFonts w:asciiTheme="majorHAnsi" w:hAnsiTheme="majorHAnsi" w:cstheme="majorHAnsi"/>
      <w:b/>
      <w:bCs/>
      <w:color w:val="1B496B" w:themeColor="accent1" w:themeShade="BF"/>
      <w:sz w:val="42"/>
      <w:szCs w:val="42"/>
    </w:rPr>
  </w:style>
  <w:style w:type="paragraph" w:customStyle="1" w:styleId="RecordofChanges">
    <w:name w:val="Record of Changes"/>
    <w:basedOn w:val="FrontMatterHeader"/>
    <w:link w:val="RecordofChangesChar"/>
    <w:autoRedefine/>
    <w:uiPriority w:val="99"/>
    <w:qFormat/>
    <w:rsid w:val="005A4FC5"/>
    <w:pPr>
      <w:spacing w:after="120"/>
    </w:pPr>
  </w:style>
  <w:style w:type="character" w:customStyle="1" w:styleId="DocumentTitleChar">
    <w:name w:val="Document Title Char"/>
    <w:basedOn w:val="TemplateNameChar"/>
    <w:link w:val="DocumentTitle"/>
    <w:uiPriority w:val="99"/>
    <w:rsid w:val="0007242E"/>
    <w:rPr>
      <w:rFonts w:asciiTheme="majorHAnsi" w:hAnsiTheme="majorHAnsi" w:cstheme="majorHAnsi"/>
      <w:b/>
      <w:bCs/>
      <w:color w:val="1B496B" w:themeColor="accent1" w:themeShade="BF"/>
      <w:sz w:val="42"/>
      <w:szCs w:val="42"/>
    </w:rPr>
  </w:style>
  <w:style w:type="paragraph" w:customStyle="1" w:styleId="ProjectName">
    <w:name w:val="Project Name"/>
    <w:basedOn w:val="DocumentTitle"/>
    <w:link w:val="ProjectNameChar"/>
    <w:autoRedefine/>
    <w:uiPriority w:val="99"/>
    <w:qFormat/>
    <w:rsid w:val="0007242E"/>
    <w:pPr>
      <w:spacing w:after="360"/>
    </w:pPr>
    <w:rPr>
      <w:b w:val="0"/>
      <w:sz w:val="44"/>
    </w:rPr>
  </w:style>
  <w:style w:type="character" w:customStyle="1" w:styleId="FrontMatterHeaderChar">
    <w:name w:val="Front Matter Header Char"/>
    <w:basedOn w:val="DefaultParagraphFont"/>
    <w:link w:val="FrontMatterHeader"/>
    <w:rsid w:val="0007242E"/>
    <w:rPr>
      <w:rFonts w:ascii="Calibri Light" w:eastAsia="Times New Roman" w:hAnsi="Calibri Light" w:cs="Arial"/>
      <w:bCs/>
      <w:color w:val="24628F" w:themeColor="text2"/>
      <w:kern w:val="32"/>
      <w:sz w:val="32"/>
      <w:szCs w:val="32"/>
    </w:rPr>
  </w:style>
  <w:style w:type="character" w:customStyle="1" w:styleId="RecordofChangesChar">
    <w:name w:val="Record of Changes Char"/>
    <w:basedOn w:val="FrontMatterHeaderChar"/>
    <w:link w:val="RecordofChanges"/>
    <w:uiPriority w:val="99"/>
    <w:rsid w:val="005A4FC5"/>
    <w:rPr>
      <w:rFonts w:ascii="Calibri Light" w:eastAsia="Times New Roman" w:hAnsi="Calibri Light" w:cs="Arial"/>
      <w:bCs/>
      <w:color w:val="24628F" w:themeColor="text2"/>
      <w:kern w:val="32"/>
      <w:sz w:val="32"/>
      <w:szCs w:val="32"/>
    </w:rPr>
  </w:style>
  <w:style w:type="paragraph" w:customStyle="1" w:styleId="Version">
    <w:name w:val="Version"/>
    <w:basedOn w:val="Normal"/>
    <w:link w:val="VersionChar"/>
    <w:autoRedefine/>
    <w:uiPriority w:val="99"/>
    <w:qFormat/>
    <w:rsid w:val="0007242E"/>
    <w:pPr>
      <w:spacing w:after="480"/>
      <w:jc w:val="center"/>
    </w:pPr>
    <w:rPr>
      <w:rFonts w:asciiTheme="majorHAnsi" w:hAnsiTheme="majorHAnsi" w:cstheme="majorHAnsi"/>
      <w:bCs/>
      <w:color w:val="1B496B" w:themeColor="accent1" w:themeShade="BF"/>
      <w:sz w:val="36"/>
      <w:szCs w:val="36"/>
    </w:rPr>
  </w:style>
  <w:style w:type="character" w:customStyle="1" w:styleId="ProjectNameChar">
    <w:name w:val="Project Name Char"/>
    <w:basedOn w:val="DocumentTitleChar"/>
    <w:link w:val="ProjectName"/>
    <w:uiPriority w:val="99"/>
    <w:rsid w:val="0007242E"/>
    <w:rPr>
      <w:rFonts w:asciiTheme="majorHAnsi" w:hAnsiTheme="majorHAnsi" w:cstheme="majorHAnsi"/>
      <w:b w:val="0"/>
      <w:bCs/>
      <w:color w:val="1B496B" w:themeColor="accent1" w:themeShade="BF"/>
      <w:sz w:val="44"/>
      <w:szCs w:val="42"/>
    </w:rPr>
  </w:style>
  <w:style w:type="character" w:customStyle="1" w:styleId="VersionChar">
    <w:name w:val="Version Char"/>
    <w:basedOn w:val="DefaultParagraphFont"/>
    <w:link w:val="Version"/>
    <w:uiPriority w:val="99"/>
    <w:rsid w:val="0007242E"/>
    <w:rPr>
      <w:rFonts w:asciiTheme="majorHAnsi" w:hAnsiTheme="majorHAnsi" w:cstheme="majorHAnsi"/>
      <w:bCs/>
      <w:color w:val="1B496B" w:themeColor="accent1" w:themeShade="BF"/>
      <w:sz w:val="36"/>
      <w:szCs w:val="36"/>
    </w:rPr>
  </w:style>
  <w:style w:type="paragraph" w:customStyle="1" w:styleId="Bullet3">
    <w:name w:val="Bullet 3"/>
    <w:basedOn w:val="Normal"/>
    <w:link w:val="Bullet3Char"/>
    <w:autoRedefine/>
    <w:uiPriority w:val="4"/>
    <w:qFormat/>
    <w:rsid w:val="0007242E"/>
    <w:pPr>
      <w:numPr>
        <w:numId w:val="10"/>
      </w:numPr>
      <w:spacing w:after="60" w:line="240" w:lineRule="auto"/>
      <w:jc w:val="both"/>
    </w:pPr>
    <w:rPr>
      <w:rFonts w:ascii="Calibri" w:eastAsia="Times New Roman" w:hAnsi="Calibri" w:cs="Times New Roman"/>
      <w:szCs w:val="24"/>
    </w:rPr>
  </w:style>
  <w:style w:type="character" w:customStyle="1" w:styleId="Bullet3Char">
    <w:name w:val="Bullet 3 Char"/>
    <w:basedOn w:val="DefaultParagraphFont"/>
    <w:link w:val="Bullet3"/>
    <w:uiPriority w:val="4"/>
    <w:rsid w:val="0007242E"/>
    <w:rPr>
      <w:rFonts w:ascii="Calibri" w:eastAsia="Times New Roman" w:hAnsi="Calibri" w:cs="Times New Roman"/>
      <w:szCs w:val="24"/>
    </w:rPr>
  </w:style>
  <w:style w:type="paragraph" w:customStyle="1" w:styleId="Bullet4">
    <w:name w:val="Bullet 4"/>
    <w:basedOn w:val="Normal"/>
    <w:link w:val="Bullet4Char"/>
    <w:autoRedefine/>
    <w:uiPriority w:val="4"/>
    <w:qFormat/>
    <w:rsid w:val="0007242E"/>
    <w:pPr>
      <w:numPr>
        <w:numId w:val="11"/>
      </w:numPr>
      <w:spacing w:after="60" w:line="240" w:lineRule="auto"/>
      <w:jc w:val="both"/>
    </w:pPr>
    <w:rPr>
      <w:rFonts w:ascii="Calibri" w:eastAsia="Times New Roman" w:hAnsi="Calibri" w:cs="Times New Roman"/>
      <w:szCs w:val="24"/>
    </w:rPr>
  </w:style>
  <w:style w:type="character" w:customStyle="1" w:styleId="Bullet4Char">
    <w:name w:val="Bullet 4 Char"/>
    <w:basedOn w:val="DefaultParagraphFont"/>
    <w:link w:val="Bullet4"/>
    <w:uiPriority w:val="4"/>
    <w:rsid w:val="0007242E"/>
    <w:rPr>
      <w:rFonts w:ascii="Calibri" w:eastAsia="Times New Roman" w:hAnsi="Calibri" w:cs="Times New Roman"/>
      <w:szCs w:val="24"/>
    </w:rPr>
  </w:style>
  <w:style w:type="paragraph" w:customStyle="1" w:styleId="Figures">
    <w:name w:val="Figures"/>
    <w:basedOn w:val="Caption"/>
    <w:link w:val="FiguresChar"/>
    <w:autoRedefine/>
    <w:qFormat/>
    <w:rsid w:val="0007242E"/>
    <w:pPr>
      <w:spacing w:before="60" w:after="180"/>
    </w:pPr>
    <w:rPr>
      <w:rFonts w:eastAsia="Times New Roman" w:cs="Times New Roman"/>
      <w:iCs w:val="0"/>
      <w:color w:val="24628F" w:themeColor="text2"/>
      <w:szCs w:val="20"/>
    </w:rPr>
  </w:style>
  <w:style w:type="character" w:customStyle="1" w:styleId="FiguresChar">
    <w:name w:val="Figures Char"/>
    <w:basedOn w:val="DefaultParagraphFont"/>
    <w:link w:val="Figures"/>
    <w:rsid w:val="0007242E"/>
    <w:rPr>
      <w:rFonts w:ascii="Calibri Light" w:eastAsia="Times New Roman" w:hAnsi="Calibri Light" w:cs="Times New Roman"/>
      <w:i/>
      <w:color w:val="24628F" w:themeColor="text2"/>
      <w:szCs w:val="20"/>
    </w:rPr>
  </w:style>
  <w:style w:type="character" w:styleId="CommentReference">
    <w:name w:val="annotation reference"/>
    <w:basedOn w:val="DefaultParagraphFont"/>
    <w:uiPriority w:val="99"/>
    <w:semiHidden/>
    <w:unhideWhenUsed/>
    <w:locked/>
    <w:rsid w:val="0007242E"/>
    <w:rPr>
      <w:sz w:val="16"/>
      <w:szCs w:val="16"/>
    </w:rPr>
  </w:style>
  <w:style w:type="paragraph" w:styleId="CommentText">
    <w:name w:val="annotation text"/>
    <w:basedOn w:val="Normal"/>
    <w:link w:val="CommentTextChar"/>
    <w:uiPriority w:val="99"/>
    <w:unhideWhenUsed/>
    <w:locked/>
    <w:rsid w:val="0007242E"/>
    <w:pPr>
      <w:spacing w:line="240" w:lineRule="auto"/>
    </w:pPr>
    <w:rPr>
      <w:sz w:val="20"/>
      <w:szCs w:val="20"/>
    </w:rPr>
  </w:style>
  <w:style w:type="character" w:customStyle="1" w:styleId="CommentTextChar">
    <w:name w:val="Comment Text Char"/>
    <w:basedOn w:val="DefaultParagraphFont"/>
    <w:link w:val="CommentText"/>
    <w:uiPriority w:val="99"/>
    <w:rsid w:val="0007242E"/>
    <w:rPr>
      <w:sz w:val="20"/>
      <w:szCs w:val="20"/>
    </w:rPr>
  </w:style>
  <w:style w:type="paragraph" w:styleId="CommentSubject">
    <w:name w:val="annotation subject"/>
    <w:basedOn w:val="CommentText"/>
    <w:next w:val="CommentText"/>
    <w:link w:val="CommentSubjectChar"/>
    <w:uiPriority w:val="99"/>
    <w:semiHidden/>
    <w:unhideWhenUsed/>
    <w:locked/>
    <w:rsid w:val="0007242E"/>
    <w:rPr>
      <w:b/>
      <w:bCs/>
    </w:rPr>
  </w:style>
  <w:style w:type="character" w:customStyle="1" w:styleId="CommentSubjectChar">
    <w:name w:val="Comment Subject Char"/>
    <w:basedOn w:val="CommentTextChar"/>
    <w:link w:val="CommentSubject"/>
    <w:uiPriority w:val="99"/>
    <w:semiHidden/>
    <w:rsid w:val="0007242E"/>
    <w:rPr>
      <w:b/>
      <w:bCs/>
      <w:sz w:val="20"/>
      <w:szCs w:val="20"/>
    </w:rPr>
  </w:style>
  <w:style w:type="paragraph" w:styleId="Revision">
    <w:name w:val="Revision"/>
    <w:hidden/>
    <w:uiPriority w:val="99"/>
    <w:semiHidden/>
    <w:rsid w:val="00C246CA"/>
    <w:pPr>
      <w:spacing w:after="0" w:line="240" w:lineRule="auto"/>
    </w:pPr>
  </w:style>
  <w:style w:type="character" w:customStyle="1" w:styleId="TableBulletChar">
    <w:name w:val="Table Bullet Char"/>
    <w:basedOn w:val="DefaultParagraphFont"/>
    <w:link w:val="TableBullet"/>
    <w:uiPriority w:val="8"/>
    <w:rsid w:val="0007242E"/>
    <w:rPr>
      <w:rFonts w:ascii="Calibri" w:hAnsi="Calibri" w:cs="Calibri Light"/>
      <w:sz w:val="20"/>
    </w:rPr>
  </w:style>
  <w:style w:type="paragraph" w:customStyle="1" w:styleId="TBullet2">
    <w:name w:val="T Bullet2"/>
    <w:basedOn w:val="TableBullet"/>
    <w:link w:val="TBullet2Char"/>
    <w:autoRedefine/>
    <w:uiPriority w:val="9"/>
    <w:qFormat/>
    <w:rsid w:val="0007242E"/>
    <w:pPr>
      <w:numPr>
        <w:numId w:val="18"/>
      </w:numPr>
      <w:contextualSpacing w:val="0"/>
    </w:pPr>
    <w:rPr>
      <w:rFonts w:eastAsia="Times New Roman" w:cs="Times New Roman"/>
      <w:szCs w:val="24"/>
    </w:rPr>
  </w:style>
  <w:style w:type="character" w:customStyle="1" w:styleId="TBullet2Char">
    <w:name w:val="T Bullet2 Char"/>
    <w:basedOn w:val="TableBulletChar"/>
    <w:link w:val="TBullet2"/>
    <w:uiPriority w:val="9"/>
    <w:rsid w:val="0007242E"/>
    <w:rPr>
      <w:rFonts w:ascii="Calibri" w:eastAsia="Times New Roman" w:hAnsi="Calibri" w:cs="Times New Roman"/>
      <w:sz w:val="20"/>
      <w:szCs w:val="24"/>
    </w:rPr>
  </w:style>
  <w:style w:type="paragraph" w:customStyle="1" w:styleId="NoSpacing0">
    <w:name w:val="NoSpacing"/>
    <w:basedOn w:val="Normal"/>
    <w:link w:val="NoSpacingChar"/>
    <w:autoRedefine/>
    <w:qFormat/>
    <w:rsid w:val="0007242E"/>
    <w:pPr>
      <w:spacing w:after="0" w:line="240" w:lineRule="auto"/>
      <w:jc w:val="both"/>
    </w:pPr>
    <w:rPr>
      <w:rFonts w:ascii="Calibri" w:eastAsia="Times New Roman" w:hAnsi="Calibri" w:cs="Times New Roman"/>
      <w:szCs w:val="24"/>
    </w:rPr>
  </w:style>
  <w:style w:type="character" w:customStyle="1" w:styleId="NoSpacingChar">
    <w:name w:val="NoSpacing Char"/>
    <w:basedOn w:val="DefaultParagraphFont"/>
    <w:link w:val="NoSpacing0"/>
    <w:rsid w:val="0007242E"/>
    <w:rPr>
      <w:rFonts w:ascii="Calibri" w:eastAsia="Times New Roman" w:hAnsi="Calibri" w:cs="Times New Roman"/>
      <w:szCs w:val="24"/>
    </w:rPr>
  </w:style>
  <w:style w:type="paragraph" w:styleId="TOC4">
    <w:name w:val="toc 4"/>
    <w:basedOn w:val="Normal"/>
    <w:next w:val="Normal"/>
    <w:autoRedefine/>
    <w:uiPriority w:val="39"/>
    <w:unhideWhenUsed/>
    <w:rsid w:val="0007242E"/>
    <w:pPr>
      <w:spacing w:after="100"/>
      <w:ind w:left="660"/>
    </w:pPr>
  </w:style>
  <w:style w:type="paragraph" w:customStyle="1" w:styleId="CoverNormalText">
    <w:name w:val="Cover Normal Text"/>
    <w:basedOn w:val="TitleText"/>
    <w:link w:val="CoverNormalTextChar"/>
    <w:autoRedefine/>
    <w:uiPriority w:val="99"/>
    <w:qFormat/>
    <w:rsid w:val="0007242E"/>
    <w:rPr>
      <w:color w:val="1B496B" w:themeColor="accent1" w:themeShade="BF"/>
    </w:rPr>
  </w:style>
  <w:style w:type="character" w:customStyle="1" w:styleId="CoverNormalTextChar">
    <w:name w:val="Cover Normal Text Char"/>
    <w:basedOn w:val="TitleTextChar"/>
    <w:link w:val="CoverNormalText"/>
    <w:uiPriority w:val="99"/>
    <w:rsid w:val="0007242E"/>
    <w:rPr>
      <w:rFonts w:ascii="Calibri Light" w:hAnsi="Calibri Light" w:cs="Calibri Light"/>
      <w:color w:val="1B496B" w:themeColor="accent1" w:themeShade="BF"/>
    </w:rPr>
  </w:style>
  <w:style w:type="paragraph" w:customStyle="1" w:styleId="Number2">
    <w:name w:val="Number 2"/>
    <w:basedOn w:val="ListParagraph"/>
    <w:link w:val="Number2Char"/>
    <w:autoRedefine/>
    <w:uiPriority w:val="99"/>
    <w:qFormat/>
    <w:rsid w:val="0007242E"/>
    <w:pPr>
      <w:numPr>
        <w:numId w:val="20"/>
      </w:numPr>
      <w:spacing w:after="60"/>
    </w:pPr>
    <w:rPr>
      <w:rFonts w:ascii="Calibri" w:hAnsi="Calibri"/>
    </w:rPr>
  </w:style>
  <w:style w:type="character" w:customStyle="1" w:styleId="Number2Char">
    <w:name w:val="Number 2 Char"/>
    <w:basedOn w:val="DefaultParagraphFont"/>
    <w:link w:val="Number2"/>
    <w:uiPriority w:val="99"/>
    <w:rsid w:val="0007242E"/>
    <w:rPr>
      <w:rFonts w:ascii="Calibri" w:hAnsi="Calibri"/>
    </w:rPr>
  </w:style>
  <w:style w:type="paragraph" w:styleId="ListParagraph">
    <w:name w:val="List Paragraph"/>
    <w:basedOn w:val="Normal"/>
    <w:uiPriority w:val="34"/>
    <w:semiHidden/>
    <w:rsid w:val="0007242E"/>
    <w:pPr>
      <w:ind w:left="720"/>
      <w:contextualSpacing/>
    </w:pPr>
  </w:style>
  <w:style w:type="paragraph" w:customStyle="1" w:styleId="Number3">
    <w:name w:val="Number 3"/>
    <w:basedOn w:val="ListParagraph"/>
    <w:link w:val="Number3Char"/>
    <w:autoRedefine/>
    <w:uiPriority w:val="99"/>
    <w:qFormat/>
    <w:rsid w:val="0007242E"/>
    <w:pPr>
      <w:numPr>
        <w:numId w:val="15"/>
      </w:numPr>
      <w:spacing w:after="60"/>
    </w:pPr>
    <w:rPr>
      <w:rFonts w:ascii="Calibri" w:hAnsi="Calibri"/>
    </w:rPr>
  </w:style>
  <w:style w:type="character" w:customStyle="1" w:styleId="Number3Char">
    <w:name w:val="Number 3 Char"/>
    <w:basedOn w:val="DefaultParagraphFont"/>
    <w:link w:val="Number3"/>
    <w:uiPriority w:val="99"/>
    <w:rsid w:val="0007242E"/>
    <w:rPr>
      <w:rFonts w:ascii="Calibri" w:hAnsi="Calibri"/>
    </w:rPr>
  </w:style>
  <w:style w:type="paragraph" w:customStyle="1" w:styleId="Number4">
    <w:name w:val="Number 4"/>
    <w:basedOn w:val="ListParagraph"/>
    <w:link w:val="Number4Char"/>
    <w:autoRedefine/>
    <w:uiPriority w:val="99"/>
    <w:rsid w:val="0007242E"/>
    <w:pPr>
      <w:numPr>
        <w:numId w:val="16"/>
      </w:numPr>
    </w:pPr>
    <w:rPr>
      <w:rFonts w:ascii="Calibri" w:hAnsi="Calibri"/>
    </w:rPr>
  </w:style>
  <w:style w:type="character" w:customStyle="1" w:styleId="Number4Char">
    <w:name w:val="Number 4 Char"/>
    <w:basedOn w:val="DefaultParagraphFont"/>
    <w:link w:val="Number4"/>
    <w:uiPriority w:val="99"/>
    <w:rsid w:val="0007242E"/>
    <w:rPr>
      <w:rFonts w:ascii="Calibri" w:hAnsi="Calibri"/>
    </w:rPr>
  </w:style>
  <w:style w:type="character" w:customStyle="1" w:styleId="TableNumber2Char">
    <w:name w:val="Table Number 2 Char"/>
    <w:basedOn w:val="Number2Char"/>
    <w:link w:val="TableNumber2"/>
    <w:uiPriority w:val="99"/>
    <w:rsid w:val="0007242E"/>
    <w:rPr>
      <w:rFonts w:ascii="Calibri" w:eastAsia="Times New Roman" w:hAnsi="Calibri" w:cstheme="minorHAnsi"/>
      <w:sz w:val="20"/>
      <w:szCs w:val="20"/>
    </w:rPr>
  </w:style>
  <w:style w:type="paragraph" w:customStyle="1" w:styleId="LastBullet1">
    <w:name w:val="Last Bullet 1"/>
    <w:basedOn w:val="Bullet1"/>
    <w:uiPriority w:val="99"/>
    <w:qFormat/>
    <w:rsid w:val="0007242E"/>
    <w:pPr>
      <w:spacing w:after="120"/>
    </w:pPr>
  </w:style>
  <w:style w:type="paragraph" w:customStyle="1" w:styleId="LastBullet2">
    <w:name w:val="Last Bullet 2"/>
    <w:basedOn w:val="Bullet2"/>
    <w:uiPriority w:val="99"/>
    <w:qFormat/>
    <w:rsid w:val="0007242E"/>
    <w:pPr>
      <w:spacing w:after="120"/>
    </w:pPr>
  </w:style>
  <w:style w:type="paragraph" w:customStyle="1" w:styleId="LastBullet3">
    <w:name w:val="Last Bullet 3"/>
    <w:basedOn w:val="Bullet3"/>
    <w:uiPriority w:val="99"/>
    <w:qFormat/>
    <w:rsid w:val="0007242E"/>
    <w:pPr>
      <w:spacing w:after="120"/>
    </w:pPr>
  </w:style>
  <w:style w:type="paragraph" w:customStyle="1" w:styleId="LastBullet4">
    <w:name w:val="Last Bullet 4"/>
    <w:basedOn w:val="Bullet4"/>
    <w:uiPriority w:val="99"/>
    <w:qFormat/>
    <w:rsid w:val="0007242E"/>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6039EB9228B4F14B7D6DECF05A29275"/>
        <w:category>
          <w:name w:val="General"/>
          <w:gallery w:val="placeholder"/>
        </w:category>
        <w:types>
          <w:type w:val="bbPlcHdr"/>
        </w:types>
        <w:behaviors>
          <w:behavior w:val="content"/>
        </w:behaviors>
        <w:guid w:val="{9F564157-254A-4BDA-AA64-F4E1D9AE3715}"/>
      </w:docPartPr>
      <w:docPartBody>
        <w:p w:rsidR="00EC68A9" w:rsidRDefault="008E07FF">
          <w:pPr>
            <w:pStyle w:val="96039EB9228B4F14B7D6DECF05A29275"/>
          </w:pPr>
          <w:r w:rsidRPr="00F5383C">
            <w:rPr>
              <w:rStyle w:val="PlaceholderText"/>
            </w:rPr>
            <w:t>[Title]</w:t>
          </w:r>
        </w:p>
      </w:docPartBody>
    </w:docPart>
    <w:docPart>
      <w:docPartPr>
        <w:name w:val="38FF430394964414B9322FC38C2CB792"/>
        <w:category>
          <w:name w:val="General"/>
          <w:gallery w:val="placeholder"/>
        </w:category>
        <w:types>
          <w:type w:val="bbPlcHdr"/>
        </w:types>
        <w:behaviors>
          <w:behavior w:val="content"/>
        </w:behaviors>
        <w:guid w:val="{93E3E021-402A-4190-8E6D-1B682B64952D}"/>
      </w:docPartPr>
      <w:docPartBody>
        <w:p w:rsidR="00EC68A9" w:rsidRDefault="008E07FF">
          <w:pPr>
            <w:pStyle w:val="38FF430394964414B9322FC38C2CB792"/>
          </w:pPr>
          <w:r w:rsidRPr="00F5383C">
            <w:rPr>
              <w:rStyle w:val="PlaceholderText"/>
            </w:rPr>
            <w:t>[Abstract]</w:t>
          </w:r>
        </w:p>
      </w:docPartBody>
    </w:docPart>
    <w:docPart>
      <w:docPartPr>
        <w:name w:val="DE453D23D94C4272AFA130966DC50A67"/>
        <w:category>
          <w:name w:val="General"/>
          <w:gallery w:val="placeholder"/>
        </w:category>
        <w:types>
          <w:type w:val="bbPlcHdr"/>
        </w:types>
        <w:behaviors>
          <w:behavior w:val="content"/>
        </w:behaviors>
        <w:guid w:val="{EBE0E81A-ADD7-4F3F-AB6D-C8AC8343756B}"/>
      </w:docPartPr>
      <w:docPartBody>
        <w:p w:rsidR="00EC68A9" w:rsidRDefault="008E07FF">
          <w:pPr>
            <w:pStyle w:val="DE453D23D94C4272AFA130966DC50A67"/>
          </w:pPr>
          <w:r w:rsidRPr="004600D3">
            <w:rPr>
              <w:rStyle w:val="PlaceholderText"/>
            </w:rPr>
            <w:t>[Title]</w:t>
          </w:r>
        </w:p>
      </w:docPartBody>
    </w:docPart>
    <w:docPart>
      <w:docPartPr>
        <w:name w:val="F946FDD2776143FA84927051715A639E"/>
        <w:category>
          <w:name w:val="General"/>
          <w:gallery w:val="placeholder"/>
        </w:category>
        <w:types>
          <w:type w:val="bbPlcHdr"/>
        </w:types>
        <w:behaviors>
          <w:behavior w:val="content"/>
        </w:behaviors>
        <w:guid w:val="{F12E17A3-E5BB-467C-B09B-8864D3902DB4}"/>
      </w:docPartPr>
      <w:docPartBody>
        <w:p w:rsidR="00EC68A9" w:rsidRDefault="008E07FF">
          <w:pPr>
            <w:pStyle w:val="F946FDD2776143FA84927051715A639E"/>
          </w:pPr>
          <w:r w:rsidRPr="00F5383C">
            <w:rPr>
              <w:rStyle w:val="PlaceholderText"/>
            </w:rPr>
            <w:t>[Abstract]</w:t>
          </w:r>
        </w:p>
      </w:docPartBody>
    </w:docPart>
    <w:docPart>
      <w:docPartPr>
        <w:name w:val="1C2D4BEBB709444AAC1B8311D9045FFB"/>
        <w:category>
          <w:name w:val="General"/>
          <w:gallery w:val="placeholder"/>
        </w:category>
        <w:types>
          <w:type w:val="bbPlcHdr"/>
        </w:types>
        <w:behaviors>
          <w:behavior w:val="content"/>
        </w:behaviors>
        <w:guid w:val="{0AB5B1BF-22DC-45F9-97C7-12AA653F4EC0}"/>
      </w:docPartPr>
      <w:docPartBody>
        <w:p w:rsidR="00545245" w:rsidRDefault="007A7125" w:rsidP="007A7125">
          <w:pPr>
            <w:pStyle w:val="1C2D4BEBB709444AAC1B8311D9045FFB"/>
          </w:pPr>
          <w:r w:rsidRPr="00F5383C">
            <w:rPr>
              <w:rStyle w:val="PlaceholderText"/>
            </w:rPr>
            <w:t>[Title]</w:t>
          </w:r>
        </w:p>
      </w:docPartBody>
    </w:docPart>
    <w:docPart>
      <w:docPartPr>
        <w:name w:val="EB178BB0B0DD4F028093B38E25B643F0"/>
        <w:category>
          <w:name w:val="General"/>
          <w:gallery w:val="placeholder"/>
        </w:category>
        <w:types>
          <w:type w:val="bbPlcHdr"/>
        </w:types>
        <w:behaviors>
          <w:behavior w:val="content"/>
        </w:behaviors>
        <w:guid w:val="{20B0F6A4-9BF2-405F-AD4B-BD153612AE2A}"/>
      </w:docPartPr>
      <w:docPartBody>
        <w:p w:rsidR="00545245" w:rsidRDefault="007A7125" w:rsidP="007A7125">
          <w:pPr>
            <w:pStyle w:val="EB178BB0B0DD4F028093B38E25B643F0"/>
          </w:pPr>
          <w:r w:rsidRPr="00F5383C">
            <w:rPr>
              <w:rStyle w:val="PlaceholderText"/>
            </w:rPr>
            <w:t>[Abstract]</w:t>
          </w:r>
        </w:p>
      </w:docPartBody>
    </w:docPart>
    <w:docPart>
      <w:docPartPr>
        <w:name w:val="8131E2BB958D45509174339F2944F6AD"/>
        <w:category>
          <w:name w:val="General"/>
          <w:gallery w:val="placeholder"/>
        </w:category>
        <w:types>
          <w:type w:val="bbPlcHdr"/>
        </w:types>
        <w:behaviors>
          <w:behavior w:val="content"/>
        </w:behaviors>
        <w:guid w:val="{BE0BDC57-2189-4A08-B334-DA520CED1F12}"/>
      </w:docPartPr>
      <w:docPartBody>
        <w:p w:rsidR="001E5E3F" w:rsidRDefault="001E5E3F" w:rsidP="001E5E3F">
          <w:pPr>
            <w:pStyle w:val="8131E2BB958D45509174339F2944F6AD"/>
          </w:pPr>
          <w:r w:rsidRPr="004600D3">
            <w:rPr>
              <w:rStyle w:val="PlaceholderText"/>
            </w:rPr>
            <w:t>[Title]</w:t>
          </w:r>
        </w:p>
      </w:docPartBody>
    </w:docPart>
    <w:docPart>
      <w:docPartPr>
        <w:name w:val="3DD1A7B8128B44FEA4CB51A838751FDA"/>
        <w:category>
          <w:name w:val="General"/>
          <w:gallery w:val="placeholder"/>
        </w:category>
        <w:types>
          <w:type w:val="bbPlcHdr"/>
        </w:types>
        <w:behaviors>
          <w:behavior w:val="content"/>
        </w:behaviors>
        <w:guid w:val="{9CF0FD22-01E4-4790-9EFA-D6F9B3CFACD1}"/>
      </w:docPartPr>
      <w:docPartBody>
        <w:p w:rsidR="001E5E3F" w:rsidRDefault="001E5E3F" w:rsidP="001E5E3F">
          <w:pPr>
            <w:pStyle w:val="3DD1A7B8128B44FEA4CB51A838751FDA"/>
          </w:pPr>
          <w:r w:rsidRPr="00F5383C">
            <w:rPr>
              <w:rStyle w:val="PlaceholderText"/>
            </w:rPr>
            <w:t>[Abstract]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Open Sans Light">
    <w:charset w:val="00"/>
    <w:family w:val="auto"/>
    <w:pitch w:val="variable"/>
    <w:sig w:usb0="E00002FF" w:usb1="4000201B" w:usb2="00000028"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AEC"/>
    <w:rsid w:val="00000A2F"/>
    <w:rsid w:val="00020612"/>
    <w:rsid w:val="00082482"/>
    <w:rsid w:val="00087AAF"/>
    <w:rsid w:val="0009193D"/>
    <w:rsid w:val="000B0DB5"/>
    <w:rsid w:val="000C3935"/>
    <w:rsid w:val="0012105E"/>
    <w:rsid w:val="001369FA"/>
    <w:rsid w:val="00160FEC"/>
    <w:rsid w:val="001C0210"/>
    <w:rsid w:val="001C3A2C"/>
    <w:rsid w:val="001E2948"/>
    <w:rsid w:val="001E5E3F"/>
    <w:rsid w:val="002220B5"/>
    <w:rsid w:val="00242E35"/>
    <w:rsid w:val="00261520"/>
    <w:rsid w:val="00276527"/>
    <w:rsid w:val="002B3681"/>
    <w:rsid w:val="00332481"/>
    <w:rsid w:val="00391B60"/>
    <w:rsid w:val="003F031C"/>
    <w:rsid w:val="003F3067"/>
    <w:rsid w:val="003F7DAA"/>
    <w:rsid w:val="00433856"/>
    <w:rsid w:val="00484628"/>
    <w:rsid w:val="004C2CC4"/>
    <w:rsid w:val="005021F8"/>
    <w:rsid w:val="00545245"/>
    <w:rsid w:val="005679ED"/>
    <w:rsid w:val="0058082E"/>
    <w:rsid w:val="005D1A8C"/>
    <w:rsid w:val="005E79BB"/>
    <w:rsid w:val="0063451E"/>
    <w:rsid w:val="00647228"/>
    <w:rsid w:val="00671838"/>
    <w:rsid w:val="00685819"/>
    <w:rsid w:val="006C2F27"/>
    <w:rsid w:val="00716311"/>
    <w:rsid w:val="007271B0"/>
    <w:rsid w:val="00780541"/>
    <w:rsid w:val="00795A9F"/>
    <w:rsid w:val="007A7125"/>
    <w:rsid w:val="007B579B"/>
    <w:rsid w:val="007D1D4B"/>
    <w:rsid w:val="00830D95"/>
    <w:rsid w:val="00841ADE"/>
    <w:rsid w:val="008E07FF"/>
    <w:rsid w:val="00941465"/>
    <w:rsid w:val="00964598"/>
    <w:rsid w:val="00A049C8"/>
    <w:rsid w:val="00A70D3A"/>
    <w:rsid w:val="00AB12BF"/>
    <w:rsid w:val="00AF71E5"/>
    <w:rsid w:val="00B83A91"/>
    <w:rsid w:val="00BE50B9"/>
    <w:rsid w:val="00D03CBE"/>
    <w:rsid w:val="00D6003D"/>
    <w:rsid w:val="00D74F31"/>
    <w:rsid w:val="00DA4390"/>
    <w:rsid w:val="00EC68A9"/>
    <w:rsid w:val="00ED71F6"/>
    <w:rsid w:val="00EF5D6F"/>
    <w:rsid w:val="00EF691F"/>
    <w:rsid w:val="00F132FF"/>
    <w:rsid w:val="00F435F8"/>
    <w:rsid w:val="00F71B78"/>
    <w:rsid w:val="00F778E6"/>
    <w:rsid w:val="00F85AEC"/>
    <w:rsid w:val="00F959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AE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E5E3F"/>
    <w:rPr>
      <w:color w:val="808080"/>
    </w:rPr>
  </w:style>
  <w:style w:type="paragraph" w:customStyle="1" w:styleId="96039EB9228B4F14B7D6DECF05A29275">
    <w:name w:val="96039EB9228B4F14B7D6DECF05A29275"/>
  </w:style>
  <w:style w:type="paragraph" w:customStyle="1" w:styleId="38FF430394964414B9322FC38C2CB792">
    <w:name w:val="38FF430394964414B9322FC38C2CB792"/>
  </w:style>
  <w:style w:type="paragraph" w:customStyle="1" w:styleId="DE453D23D94C4272AFA130966DC50A67">
    <w:name w:val="DE453D23D94C4272AFA130966DC50A67"/>
  </w:style>
  <w:style w:type="paragraph" w:customStyle="1" w:styleId="F946FDD2776143FA84927051715A639E">
    <w:name w:val="F946FDD2776143FA84927051715A639E"/>
  </w:style>
  <w:style w:type="paragraph" w:customStyle="1" w:styleId="1C2D4BEBB709444AAC1B8311D9045FFB">
    <w:name w:val="1C2D4BEBB709444AAC1B8311D9045FFB"/>
    <w:rsid w:val="007A7125"/>
  </w:style>
  <w:style w:type="paragraph" w:customStyle="1" w:styleId="EB178BB0B0DD4F028093B38E25B643F0">
    <w:name w:val="EB178BB0B0DD4F028093B38E25B643F0"/>
    <w:rsid w:val="007A7125"/>
  </w:style>
  <w:style w:type="paragraph" w:customStyle="1" w:styleId="8131E2BB958D45509174339F2944F6AD">
    <w:name w:val="8131E2BB958D45509174339F2944F6AD"/>
    <w:rsid w:val="001E5E3F"/>
    <w:pPr>
      <w:spacing w:line="278" w:lineRule="auto"/>
    </w:pPr>
    <w:rPr>
      <w:kern w:val="2"/>
      <w:sz w:val="24"/>
      <w:szCs w:val="24"/>
      <w14:ligatures w14:val="standardContextual"/>
    </w:rPr>
  </w:style>
  <w:style w:type="paragraph" w:customStyle="1" w:styleId="3DD1A7B8128B44FEA4CB51A838751FDA">
    <w:name w:val="3DD1A7B8128B44FEA4CB51A838751FDA"/>
    <w:rsid w:val="001E5E3F"/>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_proposal">
  <a:themeElements>
    <a:clrScheme name="Blue Compass">
      <a:dk1>
        <a:sysClr val="windowText" lastClr="000000"/>
      </a:dk1>
      <a:lt1>
        <a:sysClr val="window" lastClr="FFFFFF"/>
      </a:lt1>
      <a:dk2>
        <a:srgbClr val="24628F"/>
      </a:dk2>
      <a:lt2>
        <a:srgbClr val="EDEDED"/>
      </a:lt2>
      <a:accent1>
        <a:srgbClr val="24628F"/>
      </a:accent1>
      <a:accent2>
        <a:srgbClr val="84536A"/>
      </a:accent2>
      <a:accent3>
        <a:srgbClr val="3C8D8B"/>
      </a:accent3>
      <a:accent4>
        <a:srgbClr val="DA902F"/>
      </a:accent4>
      <a:accent5>
        <a:srgbClr val="5D6373"/>
      </a:accent5>
      <a:accent6>
        <a:srgbClr val="9398A7"/>
      </a:accent6>
      <a:hlink>
        <a:srgbClr val="066FD8"/>
      </a:hlink>
      <a:folHlink>
        <a:srgbClr val="8345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me_proposal" id="{83BA2EAB-DD9C-451F-BCBA-53684F9AD0DC}" vid="{D409647D-16B0-4C3F-B98F-A0CA5657E31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Version 1.0</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e71c02f-641d-4c47-a125-109544236955">
      <Terms xmlns="http://schemas.microsoft.com/office/infopath/2007/PartnerControls"/>
    </lcf76f155ced4ddcb4097134ff3c332f>
    <TaxCatchAll xmlns="0d9601b6-4c24-4252-8168-819935bf1ca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B3337F3DDC6AF47A16609C9D52B925F" ma:contentTypeVersion="18" ma:contentTypeDescription="Create a new document." ma:contentTypeScope="" ma:versionID="c64b90d79a180bed24650fdfff896f8f">
  <xsd:schema xmlns:xsd="http://www.w3.org/2001/XMLSchema" xmlns:xs="http://www.w3.org/2001/XMLSchema" xmlns:p="http://schemas.microsoft.com/office/2006/metadata/properties" xmlns:ns1="http://schemas.microsoft.com/sharepoint/v3" xmlns:ns2="ee71c02f-641d-4c47-a125-109544236955" xmlns:ns3="0d9601b6-4c24-4252-8168-819935bf1cae" targetNamespace="http://schemas.microsoft.com/office/2006/metadata/properties" ma:root="true" ma:fieldsID="656024ed45c18fe79f39db1b45597694" ns1:_="" ns2:_="" ns3:_="">
    <xsd:import namespace="http://schemas.microsoft.com/sharepoint/v3"/>
    <xsd:import namespace="ee71c02f-641d-4c47-a125-109544236955"/>
    <xsd:import namespace="0d9601b6-4c24-4252-8168-819935bf1c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1:_ip_UnifiedCompliancePolicyProperties" minOccurs="0"/>
                <xsd:element ref="ns1:_ip_UnifiedCompliancePolicyUIAction"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71c02f-641d-4c47-a125-1095442369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17ea1b8-2dd1-4678-94c0-e8024d3cff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601b6-4c24-4252-8168-819935bf1c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7a233fe-0a1a-447e-86c0-99d7e0a9f49b}" ma:internalName="TaxCatchAll" ma:showField="CatchAllData" ma:web="0d9601b6-4c24-4252-8168-819935bf1c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AFA3AFA-388D-4AA9-B706-FB50C07EE3CF}">
  <ds:schemaRefs>
    <ds:schemaRef ds:uri="http://schemas.microsoft.com/office/2006/metadata/properties"/>
    <ds:schemaRef ds:uri="http://schemas.microsoft.com/office/infopath/2007/PartnerControls"/>
    <ds:schemaRef ds:uri="http://schemas.microsoft.com/sharepoint/v3"/>
    <ds:schemaRef ds:uri="ee71c02f-641d-4c47-a125-109544236955"/>
    <ds:schemaRef ds:uri="0d9601b6-4c24-4252-8168-819935bf1cae"/>
  </ds:schemaRefs>
</ds:datastoreItem>
</file>

<file path=customXml/itemProps3.xml><?xml version="1.0" encoding="utf-8"?>
<ds:datastoreItem xmlns:ds="http://schemas.openxmlformats.org/officeDocument/2006/customXml" ds:itemID="{B07E54D0-0BC0-4D8A-AE76-C00E1CB8AA8E}">
  <ds:schemaRefs>
    <ds:schemaRef ds:uri="http://schemas.microsoft.com/sharepoint/v3/contenttype/forms"/>
  </ds:schemaRefs>
</ds:datastoreItem>
</file>

<file path=customXml/itemProps4.xml><?xml version="1.0" encoding="utf-8"?>
<ds:datastoreItem xmlns:ds="http://schemas.openxmlformats.org/officeDocument/2006/customXml" ds:itemID="{08784C47-CAB0-46D3-A9A8-1ED5FBA9358F}">
  <ds:schemaRefs>
    <ds:schemaRef ds:uri="http://schemas.openxmlformats.org/officeDocument/2006/bibliography"/>
  </ds:schemaRefs>
</ds:datastoreItem>
</file>

<file path=customXml/itemProps5.xml><?xml version="1.0" encoding="utf-8"?>
<ds:datastoreItem xmlns:ds="http://schemas.openxmlformats.org/officeDocument/2006/customXml" ds:itemID="{F44F7E6D-7DE8-47F6-8FE6-3E8D2A139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71c02f-641d-4c47-a125-109544236955"/>
    <ds:schemaRef ds:uri="0d9601b6-4c24-4252-8168-819935bf1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18</Pages>
  <Words>2872</Words>
  <Characters>16374</Characters>
  <Application>Microsoft Office Word</Application>
  <DocSecurity>0</DocSecurity>
  <Lines>136</Lines>
  <Paragraphs>38</Paragraphs>
  <ScaleCrop>false</ScaleCrop>
  <Company/>
  <LinksUpToDate>false</LinksUpToDate>
  <CharactersWithSpaces>19208</CharactersWithSpaces>
  <SharedDoc>false</SharedDoc>
  <HLinks>
    <vt:vector size="204" baseType="variant">
      <vt:variant>
        <vt:i4>1638451</vt:i4>
      </vt:variant>
      <vt:variant>
        <vt:i4>206</vt:i4>
      </vt:variant>
      <vt:variant>
        <vt:i4>0</vt:i4>
      </vt:variant>
      <vt:variant>
        <vt:i4>5</vt:i4>
      </vt:variant>
      <vt:variant>
        <vt:lpwstr/>
      </vt:variant>
      <vt:variant>
        <vt:lpwstr>_Toc222469519</vt:lpwstr>
      </vt:variant>
      <vt:variant>
        <vt:i4>1638451</vt:i4>
      </vt:variant>
      <vt:variant>
        <vt:i4>200</vt:i4>
      </vt:variant>
      <vt:variant>
        <vt:i4>0</vt:i4>
      </vt:variant>
      <vt:variant>
        <vt:i4>5</vt:i4>
      </vt:variant>
      <vt:variant>
        <vt:lpwstr/>
      </vt:variant>
      <vt:variant>
        <vt:lpwstr>_Toc222469518</vt:lpwstr>
      </vt:variant>
      <vt:variant>
        <vt:i4>1638451</vt:i4>
      </vt:variant>
      <vt:variant>
        <vt:i4>194</vt:i4>
      </vt:variant>
      <vt:variant>
        <vt:i4>0</vt:i4>
      </vt:variant>
      <vt:variant>
        <vt:i4>5</vt:i4>
      </vt:variant>
      <vt:variant>
        <vt:lpwstr/>
      </vt:variant>
      <vt:variant>
        <vt:lpwstr>_Toc222469517</vt:lpwstr>
      </vt:variant>
      <vt:variant>
        <vt:i4>1638451</vt:i4>
      </vt:variant>
      <vt:variant>
        <vt:i4>188</vt:i4>
      </vt:variant>
      <vt:variant>
        <vt:i4>0</vt:i4>
      </vt:variant>
      <vt:variant>
        <vt:i4>5</vt:i4>
      </vt:variant>
      <vt:variant>
        <vt:lpwstr/>
      </vt:variant>
      <vt:variant>
        <vt:lpwstr>_Toc222469516</vt:lpwstr>
      </vt:variant>
      <vt:variant>
        <vt:i4>1638451</vt:i4>
      </vt:variant>
      <vt:variant>
        <vt:i4>182</vt:i4>
      </vt:variant>
      <vt:variant>
        <vt:i4>0</vt:i4>
      </vt:variant>
      <vt:variant>
        <vt:i4>5</vt:i4>
      </vt:variant>
      <vt:variant>
        <vt:lpwstr/>
      </vt:variant>
      <vt:variant>
        <vt:lpwstr>_Toc222469515</vt:lpwstr>
      </vt:variant>
      <vt:variant>
        <vt:i4>1638451</vt:i4>
      </vt:variant>
      <vt:variant>
        <vt:i4>176</vt:i4>
      </vt:variant>
      <vt:variant>
        <vt:i4>0</vt:i4>
      </vt:variant>
      <vt:variant>
        <vt:i4>5</vt:i4>
      </vt:variant>
      <vt:variant>
        <vt:lpwstr/>
      </vt:variant>
      <vt:variant>
        <vt:lpwstr>_Toc222469514</vt:lpwstr>
      </vt:variant>
      <vt:variant>
        <vt:i4>1638451</vt:i4>
      </vt:variant>
      <vt:variant>
        <vt:i4>170</vt:i4>
      </vt:variant>
      <vt:variant>
        <vt:i4>0</vt:i4>
      </vt:variant>
      <vt:variant>
        <vt:i4>5</vt:i4>
      </vt:variant>
      <vt:variant>
        <vt:lpwstr/>
      </vt:variant>
      <vt:variant>
        <vt:lpwstr>_Toc222469513</vt:lpwstr>
      </vt:variant>
      <vt:variant>
        <vt:i4>1638451</vt:i4>
      </vt:variant>
      <vt:variant>
        <vt:i4>164</vt:i4>
      </vt:variant>
      <vt:variant>
        <vt:i4>0</vt:i4>
      </vt:variant>
      <vt:variant>
        <vt:i4>5</vt:i4>
      </vt:variant>
      <vt:variant>
        <vt:lpwstr/>
      </vt:variant>
      <vt:variant>
        <vt:lpwstr>_Toc222469512</vt:lpwstr>
      </vt:variant>
      <vt:variant>
        <vt:i4>1638451</vt:i4>
      </vt:variant>
      <vt:variant>
        <vt:i4>158</vt:i4>
      </vt:variant>
      <vt:variant>
        <vt:i4>0</vt:i4>
      </vt:variant>
      <vt:variant>
        <vt:i4>5</vt:i4>
      </vt:variant>
      <vt:variant>
        <vt:lpwstr/>
      </vt:variant>
      <vt:variant>
        <vt:lpwstr>_Toc222469511</vt:lpwstr>
      </vt:variant>
      <vt:variant>
        <vt:i4>1638451</vt:i4>
      </vt:variant>
      <vt:variant>
        <vt:i4>152</vt:i4>
      </vt:variant>
      <vt:variant>
        <vt:i4>0</vt:i4>
      </vt:variant>
      <vt:variant>
        <vt:i4>5</vt:i4>
      </vt:variant>
      <vt:variant>
        <vt:lpwstr/>
      </vt:variant>
      <vt:variant>
        <vt:lpwstr>_Toc222469510</vt:lpwstr>
      </vt:variant>
      <vt:variant>
        <vt:i4>1572915</vt:i4>
      </vt:variant>
      <vt:variant>
        <vt:i4>146</vt:i4>
      </vt:variant>
      <vt:variant>
        <vt:i4>0</vt:i4>
      </vt:variant>
      <vt:variant>
        <vt:i4>5</vt:i4>
      </vt:variant>
      <vt:variant>
        <vt:lpwstr/>
      </vt:variant>
      <vt:variant>
        <vt:lpwstr>_Toc222469509</vt:lpwstr>
      </vt:variant>
      <vt:variant>
        <vt:i4>1572915</vt:i4>
      </vt:variant>
      <vt:variant>
        <vt:i4>140</vt:i4>
      </vt:variant>
      <vt:variant>
        <vt:i4>0</vt:i4>
      </vt:variant>
      <vt:variant>
        <vt:i4>5</vt:i4>
      </vt:variant>
      <vt:variant>
        <vt:lpwstr/>
      </vt:variant>
      <vt:variant>
        <vt:lpwstr>_Toc222469508</vt:lpwstr>
      </vt:variant>
      <vt:variant>
        <vt:i4>1572915</vt:i4>
      </vt:variant>
      <vt:variant>
        <vt:i4>134</vt:i4>
      </vt:variant>
      <vt:variant>
        <vt:i4>0</vt:i4>
      </vt:variant>
      <vt:variant>
        <vt:i4>5</vt:i4>
      </vt:variant>
      <vt:variant>
        <vt:lpwstr/>
      </vt:variant>
      <vt:variant>
        <vt:lpwstr>_Toc222469507</vt:lpwstr>
      </vt:variant>
      <vt:variant>
        <vt:i4>1572915</vt:i4>
      </vt:variant>
      <vt:variant>
        <vt:i4>128</vt:i4>
      </vt:variant>
      <vt:variant>
        <vt:i4>0</vt:i4>
      </vt:variant>
      <vt:variant>
        <vt:i4>5</vt:i4>
      </vt:variant>
      <vt:variant>
        <vt:lpwstr/>
      </vt:variant>
      <vt:variant>
        <vt:lpwstr>_Toc222469506</vt:lpwstr>
      </vt:variant>
      <vt:variant>
        <vt:i4>1572915</vt:i4>
      </vt:variant>
      <vt:variant>
        <vt:i4>119</vt:i4>
      </vt:variant>
      <vt:variant>
        <vt:i4>0</vt:i4>
      </vt:variant>
      <vt:variant>
        <vt:i4>5</vt:i4>
      </vt:variant>
      <vt:variant>
        <vt:lpwstr/>
      </vt:variant>
      <vt:variant>
        <vt:lpwstr>_Toc222469505</vt:lpwstr>
      </vt:variant>
      <vt:variant>
        <vt:i4>1572915</vt:i4>
      </vt:variant>
      <vt:variant>
        <vt:i4>113</vt:i4>
      </vt:variant>
      <vt:variant>
        <vt:i4>0</vt:i4>
      </vt:variant>
      <vt:variant>
        <vt:i4>5</vt:i4>
      </vt:variant>
      <vt:variant>
        <vt:lpwstr/>
      </vt:variant>
      <vt:variant>
        <vt:lpwstr>_Toc222469504</vt:lpwstr>
      </vt:variant>
      <vt:variant>
        <vt:i4>1572915</vt:i4>
      </vt:variant>
      <vt:variant>
        <vt:i4>107</vt:i4>
      </vt:variant>
      <vt:variant>
        <vt:i4>0</vt:i4>
      </vt:variant>
      <vt:variant>
        <vt:i4>5</vt:i4>
      </vt:variant>
      <vt:variant>
        <vt:lpwstr/>
      </vt:variant>
      <vt:variant>
        <vt:lpwstr>_Toc222469503</vt:lpwstr>
      </vt:variant>
      <vt:variant>
        <vt:i4>1572915</vt:i4>
      </vt:variant>
      <vt:variant>
        <vt:i4>101</vt:i4>
      </vt:variant>
      <vt:variant>
        <vt:i4>0</vt:i4>
      </vt:variant>
      <vt:variant>
        <vt:i4>5</vt:i4>
      </vt:variant>
      <vt:variant>
        <vt:lpwstr/>
      </vt:variant>
      <vt:variant>
        <vt:lpwstr>_Toc222469502</vt:lpwstr>
      </vt:variant>
      <vt:variant>
        <vt:i4>1572915</vt:i4>
      </vt:variant>
      <vt:variant>
        <vt:i4>92</vt:i4>
      </vt:variant>
      <vt:variant>
        <vt:i4>0</vt:i4>
      </vt:variant>
      <vt:variant>
        <vt:i4>5</vt:i4>
      </vt:variant>
      <vt:variant>
        <vt:lpwstr/>
      </vt:variant>
      <vt:variant>
        <vt:lpwstr>_Toc222469501</vt:lpwstr>
      </vt:variant>
      <vt:variant>
        <vt:i4>1572915</vt:i4>
      </vt:variant>
      <vt:variant>
        <vt:i4>86</vt:i4>
      </vt:variant>
      <vt:variant>
        <vt:i4>0</vt:i4>
      </vt:variant>
      <vt:variant>
        <vt:i4>5</vt:i4>
      </vt:variant>
      <vt:variant>
        <vt:lpwstr/>
      </vt:variant>
      <vt:variant>
        <vt:lpwstr>_Toc222469500</vt:lpwstr>
      </vt:variant>
      <vt:variant>
        <vt:i4>1114162</vt:i4>
      </vt:variant>
      <vt:variant>
        <vt:i4>80</vt:i4>
      </vt:variant>
      <vt:variant>
        <vt:i4>0</vt:i4>
      </vt:variant>
      <vt:variant>
        <vt:i4>5</vt:i4>
      </vt:variant>
      <vt:variant>
        <vt:lpwstr/>
      </vt:variant>
      <vt:variant>
        <vt:lpwstr>_Toc222469499</vt:lpwstr>
      </vt:variant>
      <vt:variant>
        <vt:i4>1114162</vt:i4>
      </vt:variant>
      <vt:variant>
        <vt:i4>74</vt:i4>
      </vt:variant>
      <vt:variant>
        <vt:i4>0</vt:i4>
      </vt:variant>
      <vt:variant>
        <vt:i4>5</vt:i4>
      </vt:variant>
      <vt:variant>
        <vt:lpwstr/>
      </vt:variant>
      <vt:variant>
        <vt:lpwstr>_Toc222469498</vt:lpwstr>
      </vt:variant>
      <vt:variant>
        <vt:i4>1114162</vt:i4>
      </vt:variant>
      <vt:variant>
        <vt:i4>68</vt:i4>
      </vt:variant>
      <vt:variant>
        <vt:i4>0</vt:i4>
      </vt:variant>
      <vt:variant>
        <vt:i4>5</vt:i4>
      </vt:variant>
      <vt:variant>
        <vt:lpwstr/>
      </vt:variant>
      <vt:variant>
        <vt:lpwstr>_Toc222469497</vt:lpwstr>
      </vt:variant>
      <vt:variant>
        <vt:i4>1114162</vt:i4>
      </vt:variant>
      <vt:variant>
        <vt:i4>62</vt:i4>
      </vt:variant>
      <vt:variant>
        <vt:i4>0</vt:i4>
      </vt:variant>
      <vt:variant>
        <vt:i4>5</vt:i4>
      </vt:variant>
      <vt:variant>
        <vt:lpwstr/>
      </vt:variant>
      <vt:variant>
        <vt:lpwstr>_Toc222469496</vt:lpwstr>
      </vt:variant>
      <vt:variant>
        <vt:i4>1114162</vt:i4>
      </vt:variant>
      <vt:variant>
        <vt:i4>56</vt:i4>
      </vt:variant>
      <vt:variant>
        <vt:i4>0</vt:i4>
      </vt:variant>
      <vt:variant>
        <vt:i4>5</vt:i4>
      </vt:variant>
      <vt:variant>
        <vt:lpwstr/>
      </vt:variant>
      <vt:variant>
        <vt:lpwstr>_Toc222469495</vt:lpwstr>
      </vt:variant>
      <vt:variant>
        <vt:i4>1114162</vt:i4>
      </vt:variant>
      <vt:variant>
        <vt:i4>50</vt:i4>
      </vt:variant>
      <vt:variant>
        <vt:i4>0</vt:i4>
      </vt:variant>
      <vt:variant>
        <vt:i4>5</vt:i4>
      </vt:variant>
      <vt:variant>
        <vt:lpwstr/>
      </vt:variant>
      <vt:variant>
        <vt:lpwstr>_Toc222469494</vt:lpwstr>
      </vt:variant>
      <vt:variant>
        <vt:i4>1114162</vt:i4>
      </vt:variant>
      <vt:variant>
        <vt:i4>44</vt:i4>
      </vt:variant>
      <vt:variant>
        <vt:i4>0</vt:i4>
      </vt:variant>
      <vt:variant>
        <vt:i4>5</vt:i4>
      </vt:variant>
      <vt:variant>
        <vt:lpwstr/>
      </vt:variant>
      <vt:variant>
        <vt:lpwstr>_Toc222469493</vt:lpwstr>
      </vt:variant>
      <vt:variant>
        <vt:i4>1114162</vt:i4>
      </vt:variant>
      <vt:variant>
        <vt:i4>38</vt:i4>
      </vt:variant>
      <vt:variant>
        <vt:i4>0</vt:i4>
      </vt:variant>
      <vt:variant>
        <vt:i4>5</vt:i4>
      </vt:variant>
      <vt:variant>
        <vt:lpwstr/>
      </vt:variant>
      <vt:variant>
        <vt:lpwstr>_Toc222469492</vt:lpwstr>
      </vt:variant>
      <vt:variant>
        <vt:i4>1114162</vt:i4>
      </vt:variant>
      <vt:variant>
        <vt:i4>32</vt:i4>
      </vt:variant>
      <vt:variant>
        <vt:i4>0</vt:i4>
      </vt:variant>
      <vt:variant>
        <vt:i4>5</vt:i4>
      </vt:variant>
      <vt:variant>
        <vt:lpwstr/>
      </vt:variant>
      <vt:variant>
        <vt:lpwstr>_Toc222469491</vt:lpwstr>
      </vt:variant>
      <vt:variant>
        <vt:i4>1114162</vt:i4>
      </vt:variant>
      <vt:variant>
        <vt:i4>26</vt:i4>
      </vt:variant>
      <vt:variant>
        <vt:i4>0</vt:i4>
      </vt:variant>
      <vt:variant>
        <vt:i4>5</vt:i4>
      </vt:variant>
      <vt:variant>
        <vt:lpwstr/>
      </vt:variant>
      <vt:variant>
        <vt:lpwstr>_Toc222469490</vt:lpwstr>
      </vt:variant>
      <vt:variant>
        <vt:i4>1048626</vt:i4>
      </vt:variant>
      <vt:variant>
        <vt:i4>20</vt:i4>
      </vt:variant>
      <vt:variant>
        <vt:i4>0</vt:i4>
      </vt:variant>
      <vt:variant>
        <vt:i4>5</vt:i4>
      </vt:variant>
      <vt:variant>
        <vt:lpwstr/>
      </vt:variant>
      <vt:variant>
        <vt:lpwstr>_Toc222469489</vt:lpwstr>
      </vt:variant>
      <vt:variant>
        <vt:i4>1048626</vt:i4>
      </vt:variant>
      <vt:variant>
        <vt:i4>14</vt:i4>
      </vt:variant>
      <vt:variant>
        <vt:i4>0</vt:i4>
      </vt:variant>
      <vt:variant>
        <vt:i4>5</vt:i4>
      </vt:variant>
      <vt:variant>
        <vt:lpwstr/>
      </vt:variant>
      <vt:variant>
        <vt:lpwstr>_Toc222469488</vt:lpwstr>
      </vt:variant>
      <vt:variant>
        <vt:i4>1048626</vt:i4>
      </vt:variant>
      <vt:variant>
        <vt:i4>8</vt:i4>
      </vt:variant>
      <vt:variant>
        <vt:i4>0</vt:i4>
      </vt:variant>
      <vt:variant>
        <vt:i4>5</vt:i4>
      </vt:variant>
      <vt:variant>
        <vt:lpwstr/>
      </vt:variant>
      <vt:variant>
        <vt:lpwstr>_Toc222469487</vt:lpwstr>
      </vt:variant>
      <vt:variant>
        <vt:i4>1048626</vt:i4>
      </vt:variant>
      <vt:variant>
        <vt:i4>2</vt:i4>
      </vt:variant>
      <vt:variant>
        <vt:i4>0</vt:i4>
      </vt:variant>
      <vt:variant>
        <vt:i4>5</vt:i4>
      </vt:variant>
      <vt:variant>
        <vt:lpwstr/>
      </vt:variant>
      <vt:variant>
        <vt:lpwstr>_Toc222469486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SUPRT Assessments</dc:title>
  <dc:subject/>
  <dc:creator>Veronica Williams</dc:creator>
  <cp:keywords/>
  <dc:description/>
  <cp:lastModifiedBy>Ciji Dixon</cp:lastModifiedBy>
  <cp:revision>376</cp:revision>
  <dcterms:created xsi:type="dcterms:W3CDTF">2026-02-14T02:22:00Z</dcterms:created>
  <dcterms:modified xsi:type="dcterms:W3CDTF">2026-06-03T15:10:00Z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0x0101000B3337F3DDC6AF47A16609C9D52B925F</vt:lpwstr>
  </property>
  <property fmtid="{D5CDD505-2E9C-101B-9397-08002B2CF9AE}" pid="3" name="_dlc_DocIdItemGuid">
    <vt:lpwstr>1260001d-41af-4fe1-9153-4f092d736d01</vt:lpwstr>
  </property>
  <property fmtid="{D5CDD505-2E9C-101B-9397-08002B2CF9AE}" pid="4" name="Project Name">
    <vt:lpwstr>Instructions: Provide a list of acronyms and associated literal translations used within the document. List the acronyms in alphabetical order using a tabular format as depicted below..Table * SEQ Table \* ARABIC *3*: Acronyms.Acronym.Literal Translation</vt:lpwstr>
  </property>
  <property fmtid="{D5CDD505-2E9C-101B-9397-08002B2CF9AE}" pid="5" name="Order">
    <vt:r8>15500</vt:r8>
  </property>
  <property fmtid="{D5CDD505-2E9C-101B-9397-08002B2CF9AE}" pid="6" name="Archive">
    <vt:bool>false</vt:bool>
  </property>
  <property fmtid="{D5CDD505-2E9C-101B-9397-08002B2CF9AE}" pid="7" name="_Version">
    <vt:lpwstr>XLC Baseline</vt:lpwstr>
  </property>
  <property fmtid="{D5CDD505-2E9C-101B-9397-08002B2CF9AE}" pid="8" name="Status">
    <vt:lpwstr>Current (Published)</vt:lpwstr>
  </property>
  <property fmtid="{D5CDD505-2E9C-101B-9397-08002B2CF9AE}" pid="9" name="CMS Website URL">
    <vt:lpwstr>, </vt:lpwstr>
  </property>
  <property fmtid="{D5CDD505-2E9C-101B-9397-08002B2CF9AE}" pid="10" name="Document Type">
    <vt:lpwstr>Life Cycle Document or Template</vt:lpwstr>
  </property>
  <property fmtid="{D5CDD505-2E9C-101B-9397-08002B2CF9AE}" pid="11" name="Category">
    <vt:lpwstr>XLC</vt:lpwstr>
  </property>
  <property fmtid="{D5CDD505-2E9C-101B-9397-08002B2CF9AE}" pid="12" name="Document Sub-Type">
    <vt:lpwstr>;#Template - Artifact;#</vt:lpwstr>
  </property>
  <property fmtid="{D5CDD505-2E9C-101B-9397-08002B2CF9AE}" pid="13" name="xd_Signature">
    <vt:bool>false</vt:bool>
  </property>
  <property fmtid="{D5CDD505-2E9C-101B-9397-08002B2CF9AE}" pid="14" name="xd_ProgID">
    <vt:lpwstr/>
  </property>
  <property fmtid="{D5CDD505-2E9C-101B-9397-08002B2CF9AE}" pid="15" name="Approval Required1">
    <vt:lpwstr>Yes - Contractually Required Approval</vt:lpwstr>
  </property>
  <property fmtid="{D5CDD505-2E9C-101B-9397-08002B2CF9AE}" pid="16" name="TemplateUrl">
    <vt:lpwstr/>
  </property>
  <property fmtid="{D5CDD505-2E9C-101B-9397-08002B2CF9AE}" pid="17" name="ComplianceAssetId">
    <vt:lpwstr/>
  </property>
  <property fmtid="{D5CDD505-2E9C-101B-9397-08002B2CF9AE}" pid="18" name="Approval Required">
    <vt:lpwstr>Yes - Contractually Required Approval</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